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0" w:rsidRDefault="00F84920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0D1A95">
        <w:rPr>
          <w:sz w:val="28"/>
          <w:szCs w:val="28"/>
        </w:rPr>
        <w:t>ена</w:t>
      </w:r>
    </w:p>
    <w:p w:rsidR="008A445A" w:rsidRPr="0039185C" w:rsidRDefault="00F84920" w:rsidP="00F8492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A445A" w:rsidRPr="0039185C">
        <w:rPr>
          <w:sz w:val="28"/>
          <w:szCs w:val="28"/>
        </w:rPr>
        <w:t xml:space="preserve"> </w:t>
      </w:r>
      <w:r w:rsidR="00431EDA">
        <w:rPr>
          <w:sz w:val="28"/>
          <w:szCs w:val="28"/>
        </w:rPr>
        <w:t xml:space="preserve">                                                                     </w:t>
      </w:r>
      <w:r w:rsidR="008A445A" w:rsidRPr="0039185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A445A" w:rsidRPr="0039185C">
        <w:rPr>
          <w:sz w:val="28"/>
          <w:szCs w:val="28"/>
        </w:rPr>
        <w:t xml:space="preserve"> администрации </w:t>
      </w:r>
    </w:p>
    <w:p w:rsidR="008A445A" w:rsidRPr="0039185C" w:rsidRDefault="008A445A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t>МО Кировский район</w:t>
      </w:r>
    </w:p>
    <w:p w:rsidR="008A445A" w:rsidRPr="0039185C" w:rsidRDefault="008A445A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t>Ленинградской области</w:t>
      </w:r>
    </w:p>
    <w:p w:rsidR="008A445A" w:rsidRPr="0039185C" w:rsidRDefault="008A445A" w:rsidP="008A445A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 w:rsidRPr="0039185C">
        <w:rPr>
          <w:sz w:val="28"/>
          <w:szCs w:val="28"/>
        </w:rPr>
        <w:t xml:space="preserve">от </w:t>
      </w:r>
      <w:r w:rsidR="0006438C">
        <w:rPr>
          <w:sz w:val="28"/>
          <w:szCs w:val="28"/>
        </w:rPr>
        <w:t>24ноября</w:t>
      </w:r>
      <w:r w:rsidRPr="0039185C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5 </w:t>
      </w:r>
      <w:r w:rsidRPr="0039185C">
        <w:rPr>
          <w:sz w:val="28"/>
          <w:szCs w:val="28"/>
        </w:rPr>
        <w:t>г. №</w:t>
      </w:r>
      <w:r w:rsidR="0006438C">
        <w:rPr>
          <w:sz w:val="28"/>
          <w:szCs w:val="28"/>
        </w:rPr>
        <w:t>3101</w:t>
      </w:r>
    </w:p>
    <w:p w:rsidR="00F84920" w:rsidRPr="0039185C" w:rsidRDefault="00F84920" w:rsidP="00F8492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1EDA">
        <w:rPr>
          <w:sz w:val="28"/>
          <w:szCs w:val="28"/>
        </w:rPr>
        <w:t xml:space="preserve">         </w:t>
      </w:r>
      <w:r w:rsidR="00431EDA" w:rsidRPr="00431EDA">
        <w:rPr>
          <w:sz w:val="28"/>
          <w:szCs w:val="28"/>
        </w:rPr>
        <w:t>(с изменениями)</w:t>
      </w:r>
      <w:r>
        <w:rPr>
          <w:b/>
          <w:sz w:val="28"/>
          <w:szCs w:val="28"/>
        </w:rPr>
        <w:t xml:space="preserve">  </w:t>
      </w:r>
      <w:r w:rsidR="00431EDA" w:rsidRPr="00431EDA">
        <w:rPr>
          <w:sz w:val="28"/>
          <w:szCs w:val="28"/>
        </w:rPr>
        <w:t>Прило</w:t>
      </w:r>
      <w:r w:rsidRPr="0039185C">
        <w:rPr>
          <w:sz w:val="28"/>
          <w:szCs w:val="28"/>
        </w:rPr>
        <w:t xml:space="preserve">жение </w:t>
      </w:r>
    </w:p>
    <w:p w:rsidR="00F64DB6" w:rsidRDefault="00F64DB6" w:rsidP="00263110">
      <w:pPr>
        <w:spacing w:line="240" w:lineRule="atLeast"/>
        <w:jc w:val="center"/>
        <w:rPr>
          <w:b/>
          <w:sz w:val="28"/>
          <w:szCs w:val="28"/>
        </w:rPr>
      </w:pPr>
    </w:p>
    <w:p w:rsidR="008A445A" w:rsidRDefault="008A445A" w:rsidP="00263110">
      <w:pPr>
        <w:spacing w:line="240" w:lineRule="atLeast"/>
        <w:jc w:val="center"/>
        <w:rPr>
          <w:b/>
          <w:sz w:val="28"/>
          <w:szCs w:val="28"/>
        </w:rPr>
      </w:pPr>
    </w:p>
    <w:p w:rsidR="008A445A" w:rsidRPr="0039185C" w:rsidRDefault="008A445A" w:rsidP="008A44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8A445A" w:rsidRPr="0039185C" w:rsidRDefault="008A445A" w:rsidP="008A44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8A445A" w:rsidRPr="0039185C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8A445A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8A445A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9" w:type="dxa"/>
        <w:tblLook w:val="04A0"/>
      </w:tblPr>
      <w:tblGrid>
        <w:gridCol w:w="2453"/>
        <w:gridCol w:w="613"/>
        <w:gridCol w:w="1718"/>
        <w:gridCol w:w="1641"/>
        <w:gridCol w:w="1058"/>
        <w:gridCol w:w="1116"/>
        <w:gridCol w:w="1174"/>
        <w:gridCol w:w="1292"/>
        <w:gridCol w:w="1409"/>
        <w:gridCol w:w="1180"/>
        <w:gridCol w:w="1055"/>
      </w:tblGrid>
      <w:tr w:rsidR="008A445A" w:rsidTr="00A02C34">
        <w:tc>
          <w:tcPr>
            <w:tcW w:w="2462" w:type="dxa"/>
          </w:tcPr>
          <w:p w:rsidR="008A445A" w:rsidRPr="008A445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2247" w:type="dxa"/>
            <w:gridSpan w:val="10"/>
          </w:tcPr>
          <w:p w:rsidR="008A445A" w:rsidRPr="008A445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бизнеса в Кировском муниципальном  районе Ленинградской области »</w:t>
            </w:r>
          </w:p>
          <w:p w:rsidR="008A445A" w:rsidRPr="008A445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45A" w:rsidTr="00A02C34">
        <w:tc>
          <w:tcPr>
            <w:tcW w:w="2462" w:type="dxa"/>
          </w:tcPr>
          <w:p w:rsidR="008A445A" w:rsidRPr="0047218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12247" w:type="dxa"/>
            <w:gridSpan w:val="10"/>
          </w:tcPr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 развитие объектов инфраструктуры поддержки малого  и среднего бизнеса;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-расширение сфер деятельности малого и среднего бизнеса в районе, ориентация предпринимательских структур на инновационную и производственную деятельность;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-нормативно-правовое обеспечение деятельности и развития предпринимательства.</w:t>
            </w:r>
          </w:p>
        </w:tc>
      </w:tr>
      <w:tr w:rsidR="008A445A" w:rsidTr="00A02C34">
        <w:tc>
          <w:tcPr>
            <w:tcW w:w="2462" w:type="dxa"/>
          </w:tcPr>
          <w:p w:rsidR="008A445A" w:rsidRPr="0047218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-          ответственный исполнитель  программы             </w:t>
            </w:r>
          </w:p>
        </w:tc>
        <w:tc>
          <w:tcPr>
            <w:tcW w:w="12247" w:type="dxa"/>
            <w:gridSpan w:val="10"/>
          </w:tcPr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45A" w:rsidTr="00A02C34">
        <w:tc>
          <w:tcPr>
            <w:tcW w:w="2462" w:type="dxa"/>
          </w:tcPr>
          <w:p w:rsidR="008A445A" w:rsidRPr="0047218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2247" w:type="dxa"/>
            <w:gridSpan w:val="10"/>
          </w:tcPr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развитию малого и среднего бизнеса и муниципальных услуг 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 поддержки малого бизнеса 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ГКУЛО «Кировский центр занятости населения»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Субъекты малого и среднего бизнеса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Отраслевые и территориальные некоммерческие организации субъектов малого предпринимательства.</w:t>
            </w:r>
          </w:p>
        </w:tc>
      </w:tr>
      <w:tr w:rsidR="008A445A" w:rsidTr="00A02C34">
        <w:tc>
          <w:tcPr>
            <w:tcW w:w="2462" w:type="dxa"/>
          </w:tcPr>
          <w:p w:rsidR="008A445A" w:rsidRPr="0047218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12247" w:type="dxa"/>
            <w:gridSpan w:val="10"/>
          </w:tcPr>
          <w:p w:rsidR="008A445A" w:rsidRPr="0047218A" w:rsidRDefault="008A445A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-Содействие начинающим предпринимателям в организации бизнеса; </w:t>
            </w:r>
          </w:p>
          <w:p w:rsidR="008A445A" w:rsidRPr="0047218A" w:rsidRDefault="008A445A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 развитие деловой активности населения района за счет повышения интереса к предпринимательской деятельности;</w:t>
            </w:r>
          </w:p>
          <w:p w:rsidR="008A445A" w:rsidRPr="0047218A" w:rsidRDefault="008A445A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-совершенствование информационно-консультационной поддержки субъектов малого и среднего бизнеса путем расширения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спектра и повышения качества услуг, оказываемых инфраструктурой поддержки малого предпринимательства;</w:t>
            </w:r>
          </w:p>
          <w:p w:rsidR="008A445A" w:rsidRPr="0047218A" w:rsidRDefault="008A445A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обеспечивающих доступ субъектов малого и среднего предпринимательства к финансовым и материальным ресурсам;</w:t>
            </w:r>
          </w:p>
          <w:p w:rsidR="008A445A" w:rsidRPr="0047218A" w:rsidRDefault="008A445A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</w:t>
            </w:r>
            <w:proofErr w:type="spellStart"/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конкурентноспособности</w:t>
            </w:r>
            <w:proofErr w:type="spellEnd"/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 на внутренних и внешних рынках;</w:t>
            </w:r>
          </w:p>
          <w:p w:rsidR="008A445A" w:rsidRPr="0047218A" w:rsidRDefault="008A445A" w:rsidP="00EC50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45A" w:rsidTr="00A02C34">
        <w:tc>
          <w:tcPr>
            <w:tcW w:w="2462" w:type="dxa"/>
          </w:tcPr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Планируемые результаты реализации программы                      </w:t>
            </w:r>
          </w:p>
        </w:tc>
        <w:tc>
          <w:tcPr>
            <w:tcW w:w="12247" w:type="dxa"/>
            <w:gridSpan w:val="10"/>
          </w:tcPr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около 90 субъектов малого предпринимательства;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 150 новых рабочих мест;</w:t>
            </w:r>
          </w:p>
          <w:p w:rsidR="008A445A" w:rsidRPr="0047218A" w:rsidRDefault="008A445A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-прирост объемов налоговых платежей от субъектов малого и среднего бизнеса в бюджеты всех уровней на 11,5%</w:t>
            </w:r>
          </w:p>
          <w:p w:rsidR="008A445A" w:rsidRPr="0047218A" w:rsidRDefault="008A445A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-рост оборота малых и средних предприятий на 8% ежегодно</w:t>
            </w:r>
          </w:p>
        </w:tc>
      </w:tr>
      <w:tr w:rsidR="00C33496" w:rsidRPr="0047218A" w:rsidTr="00A02C34">
        <w:trPr>
          <w:gridAfter w:val="1"/>
          <w:wAfter w:w="1067" w:type="dxa"/>
          <w:trHeight w:val="705"/>
        </w:trPr>
        <w:tc>
          <w:tcPr>
            <w:tcW w:w="3082" w:type="dxa"/>
            <w:gridSpan w:val="2"/>
            <w:vMerge w:val="restart"/>
          </w:tcPr>
          <w:p w:rsidR="00C33496" w:rsidRPr="0047218A" w:rsidRDefault="00C33496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641" w:type="dxa"/>
            <w:vMerge w:val="restart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201" w:type="dxa"/>
            <w:gridSpan w:val="6"/>
            <w:tcBorders>
              <w:bottom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C33496" w:rsidRPr="0047218A" w:rsidTr="00A02C34">
        <w:trPr>
          <w:gridAfter w:val="1"/>
          <w:wAfter w:w="1067" w:type="dxa"/>
          <w:trHeight w:val="645"/>
        </w:trPr>
        <w:tc>
          <w:tcPr>
            <w:tcW w:w="3082" w:type="dxa"/>
            <w:gridSpan w:val="2"/>
            <w:vMerge/>
          </w:tcPr>
          <w:p w:rsidR="00C33496" w:rsidRPr="0047218A" w:rsidRDefault="00C33496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A02C34" w:rsidRPr="0047218A" w:rsidTr="00A02C34">
        <w:trPr>
          <w:gridAfter w:val="1"/>
          <w:wAfter w:w="1067" w:type="dxa"/>
        </w:trPr>
        <w:tc>
          <w:tcPr>
            <w:tcW w:w="3082" w:type="dxa"/>
            <w:gridSpan w:val="2"/>
            <w:vMerge/>
          </w:tcPr>
          <w:p w:rsidR="00A02C34" w:rsidRPr="0047218A" w:rsidRDefault="00A02C34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A02C34" w:rsidRPr="0047218A" w:rsidRDefault="00A02C34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641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62" w:type="dxa"/>
          </w:tcPr>
          <w:p w:rsidR="00A02C34" w:rsidRPr="0047218A" w:rsidRDefault="00A02C34" w:rsidP="00EC5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062" w:type="dxa"/>
          </w:tcPr>
          <w:p w:rsidR="00A02C34" w:rsidRPr="0047218A" w:rsidRDefault="00A02C34" w:rsidP="00EE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3037,23</w:t>
            </w:r>
          </w:p>
        </w:tc>
        <w:tc>
          <w:tcPr>
            <w:tcW w:w="1180" w:type="dxa"/>
          </w:tcPr>
          <w:p w:rsidR="00A02C34" w:rsidRPr="0047218A" w:rsidRDefault="00A02C34" w:rsidP="00EE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99" w:type="dxa"/>
          </w:tcPr>
          <w:p w:rsidR="00A02C34" w:rsidRPr="0047218A" w:rsidRDefault="00A02C34" w:rsidP="00EE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417" w:type="dxa"/>
          </w:tcPr>
          <w:p w:rsidR="00A02C34" w:rsidRPr="0047218A" w:rsidRDefault="00A02C34" w:rsidP="00EE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181" w:type="dxa"/>
          </w:tcPr>
          <w:p w:rsidR="00A02C34" w:rsidRPr="0047218A" w:rsidRDefault="00A02C34" w:rsidP="00EE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8799,23</w:t>
            </w:r>
          </w:p>
        </w:tc>
      </w:tr>
      <w:tr w:rsidR="00C33496" w:rsidRPr="0047218A" w:rsidTr="00A02C34">
        <w:trPr>
          <w:gridAfter w:val="1"/>
          <w:wAfter w:w="1067" w:type="dxa"/>
        </w:trPr>
        <w:tc>
          <w:tcPr>
            <w:tcW w:w="3082" w:type="dxa"/>
            <w:gridSpan w:val="2"/>
            <w:vMerge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04" w:type="dxa"/>
            <w:gridSpan w:val="3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33496" w:rsidRPr="0047218A" w:rsidRDefault="00C33496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34" w:rsidRPr="0047218A" w:rsidTr="00A02C34">
        <w:trPr>
          <w:gridAfter w:val="1"/>
          <w:wAfter w:w="1067" w:type="dxa"/>
        </w:trPr>
        <w:tc>
          <w:tcPr>
            <w:tcW w:w="3082" w:type="dxa"/>
            <w:gridSpan w:val="2"/>
            <w:vMerge/>
          </w:tcPr>
          <w:p w:rsidR="00A02C34" w:rsidRPr="0047218A" w:rsidRDefault="00A02C34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18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47218A">
              <w:rPr>
                <w:rFonts w:ascii="Times New Roman" w:hAnsi="Times New Roman" w:cs="Times New Roman"/>
              </w:rPr>
              <w:t>ва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</w:t>
            </w:r>
            <w:r w:rsidRPr="0047218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2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62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1520,538</w:t>
            </w:r>
          </w:p>
        </w:tc>
        <w:tc>
          <w:tcPr>
            <w:tcW w:w="1180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99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17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81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5777,538</w:t>
            </w:r>
          </w:p>
        </w:tc>
      </w:tr>
      <w:tr w:rsidR="00A02C34" w:rsidRPr="0047218A" w:rsidTr="00A02C34">
        <w:trPr>
          <w:gridAfter w:val="1"/>
          <w:wAfter w:w="1067" w:type="dxa"/>
        </w:trPr>
        <w:tc>
          <w:tcPr>
            <w:tcW w:w="3082" w:type="dxa"/>
            <w:gridSpan w:val="2"/>
          </w:tcPr>
          <w:p w:rsidR="00A02C34" w:rsidRPr="0047218A" w:rsidRDefault="00A02C34" w:rsidP="00EC5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062" w:type="dxa"/>
          </w:tcPr>
          <w:p w:rsidR="00A02C34" w:rsidRPr="0047218A" w:rsidRDefault="00A02C34" w:rsidP="00EC5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062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1516,692</w:t>
            </w:r>
          </w:p>
        </w:tc>
        <w:tc>
          <w:tcPr>
            <w:tcW w:w="1180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02C34" w:rsidRPr="0047218A" w:rsidRDefault="00A02C34" w:rsidP="00EE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3021,692</w:t>
            </w:r>
          </w:p>
        </w:tc>
      </w:tr>
    </w:tbl>
    <w:p w:rsidR="008A445A" w:rsidRPr="0039185C" w:rsidRDefault="008A445A" w:rsidP="008A445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63110" w:rsidRDefault="008A445A" w:rsidP="0026311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3110" w:rsidRPr="00212C72">
        <w:rPr>
          <w:b/>
          <w:sz w:val="28"/>
          <w:szCs w:val="28"/>
        </w:rPr>
        <w:t>бщ</w:t>
      </w:r>
      <w:r w:rsidR="00263110">
        <w:rPr>
          <w:b/>
          <w:sz w:val="28"/>
          <w:szCs w:val="28"/>
        </w:rPr>
        <w:t xml:space="preserve">ая характеристика </w:t>
      </w:r>
      <w:r>
        <w:rPr>
          <w:b/>
          <w:sz w:val="28"/>
          <w:szCs w:val="28"/>
        </w:rPr>
        <w:t xml:space="preserve">муниципальной </w:t>
      </w:r>
      <w:r w:rsidR="00263110" w:rsidRPr="00212C72">
        <w:rPr>
          <w:b/>
          <w:sz w:val="28"/>
          <w:szCs w:val="28"/>
        </w:rPr>
        <w:t>программы</w:t>
      </w:r>
    </w:p>
    <w:p w:rsidR="00263110" w:rsidRPr="0042175F" w:rsidRDefault="00263110" w:rsidP="00263110">
      <w:pPr>
        <w:pStyle w:val="ConsPlusCell"/>
        <w:ind w:firstLine="284"/>
        <w:jc w:val="center"/>
        <w:rPr>
          <w:b/>
          <w:sz w:val="28"/>
          <w:szCs w:val="28"/>
        </w:rPr>
      </w:pPr>
      <w:r w:rsidRPr="00826FD1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бизнеса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826FD1">
        <w:rPr>
          <w:rFonts w:ascii="Times New Roman" w:hAnsi="Times New Roman" w:cs="Times New Roman"/>
          <w:b/>
          <w:sz w:val="28"/>
          <w:szCs w:val="28"/>
        </w:rPr>
        <w:t>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263110" w:rsidRPr="00F82314" w:rsidRDefault="00263110" w:rsidP="00263110">
      <w:pPr>
        <w:pStyle w:val="2"/>
        <w:jc w:val="center"/>
        <w:rPr>
          <w:rFonts w:ascii="Times New Roman" w:hAnsi="Times New Roman"/>
          <w:i w:val="0"/>
        </w:rPr>
      </w:pPr>
      <w:r w:rsidRPr="00F82314">
        <w:rPr>
          <w:i w:val="0"/>
        </w:rPr>
        <w:t>1</w:t>
      </w:r>
      <w:r w:rsidRPr="00F82314">
        <w:rPr>
          <w:rFonts w:ascii="Times New Roman" w:hAnsi="Times New Roman"/>
          <w:i w:val="0"/>
        </w:rPr>
        <w:t>. Состояние развития малого и среднего предпринимательства и потребительского рынка на территории  Кировского муниципального района и проблемы предпринимательства</w:t>
      </w:r>
    </w:p>
    <w:p w:rsidR="00263110" w:rsidRPr="00F82314" w:rsidRDefault="00263110" w:rsidP="00263110">
      <w:pPr>
        <w:rPr>
          <w:sz w:val="28"/>
          <w:szCs w:val="28"/>
        </w:rPr>
      </w:pPr>
    </w:p>
    <w:p w:rsidR="008A12EB" w:rsidRDefault="008A12EB" w:rsidP="008A12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60F32">
        <w:rPr>
          <w:sz w:val="28"/>
          <w:szCs w:val="28"/>
        </w:rPr>
        <w:t>В Кировском районе состоит на учете 3740 субъектов малого и среднего предпринимательства, в том числе 1139 малых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микро</w:t>
      </w:r>
      <w:r w:rsidRPr="00C60F32">
        <w:rPr>
          <w:sz w:val="28"/>
          <w:szCs w:val="28"/>
        </w:rPr>
        <w:t>предприятий</w:t>
      </w:r>
      <w:proofErr w:type="spellEnd"/>
      <w:r w:rsidRPr="00C60F32">
        <w:rPr>
          <w:sz w:val="28"/>
          <w:szCs w:val="28"/>
        </w:rPr>
        <w:t>, 21 среднее и 2580 индивидуальны</w:t>
      </w:r>
      <w:r>
        <w:rPr>
          <w:sz w:val="28"/>
          <w:szCs w:val="28"/>
        </w:rPr>
        <w:t>х</w:t>
      </w:r>
      <w:r w:rsidRPr="00C60F3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C60F32">
        <w:rPr>
          <w:sz w:val="28"/>
          <w:szCs w:val="28"/>
        </w:rPr>
        <w:t>. Среднемесячная зарплата работников малых  предприятий составляет 26829 руб. За пер</w:t>
      </w:r>
      <w:r>
        <w:rPr>
          <w:sz w:val="28"/>
          <w:szCs w:val="28"/>
        </w:rPr>
        <w:t>вое полугодие 2015 года отмечен</w:t>
      </w:r>
      <w:r w:rsidRPr="00C60F32">
        <w:rPr>
          <w:sz w:val="28"/>
          <w:szCs w:val="28"/>
        </w:rPr>
        <w:t xml:space="preserve">  </w:t>
      </w:r>
      <w:r>
        <w:rPr>
          <w:sz w:val="28"/>
          <w:szCs w:val="28"/>
        </w:rPr>
        <w:t>рост</w:t>
      </w:r>
      <w:r w:rsidRPr="00C60F32">
        <w:rPr>
          <w:sz w:val="28"/>
          <w:szCs w:val="28"/>
        </w:rPr>
        <w:t xml:space="preserve">  налоговых поступлений от субъектов малого бизнеса, применяющих льготную систему налогообложения  УСН</w:t>
      </w:r>
      <w:r>
        <w:rPr>
          <w:sz w:val="28"/>
          <w:szCs w:val="28"/>
        </w:rPr>
        <w:t xml:space="preserve"> на 20%</w:t>
      </w:r>
      <w:r w:rsidRPr="00C60F32">
        <w:rPr>
          <w:sz w:val="28"/>
          <w:szCs w:val="28"/>
        </w:rPr>
        <w:t xml:space="preserve"> и ЕНВД</w:t>
      </w:r>
      <w:r>
        <w:rPr>
          <w:sz w:val="28"/>
          <w:szCs w:val="28"/>
        </w:rPr>
        <w:t xml:space="preserve"> на 17% (в сравнении аналогичным периодом 2014 года).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 xml:space="preserve">           Распределение субъектов малого предпринимательства (включая </w:t>
      </w:r>
      <w:proofErr w:type="spellStart"/>
      <w:r w:rsidRPr="00C60F32">
        <w:rPr>
          <w:sz w:val="28"/>
          <w:szCs w:val="28"/>
        </w:rPr>
        <w:t>микропредприятия</w:t>
      </w:r>
      <w:proofErr w:type="spellEnd"/>
      <w:r w:rsidRPr="00C60F32">
        <w:rPr>
          <w:sz w:val="28"/>
          <w:szCs w:val="28"/>
        </w:rPr>
        <w:t xml:space="preserve"> и индивидуальных предпринимателей) по видам экономической деятельности: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 xml:space="preserve">             Всего: 3740 субъектов- 100% из них: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Сельское хоз</w:t>
      </w:r>
      <w:r w:rsidR="00F84920">
        <w:rPr>
          <w:sz w:val="28"/>
          <w:szCs w:val="28"/>
        </w:rPr>
        <w:t>яйст</w:t>
      </w:r>
      <w:r w:rsidRPr="00C60F32">
        <w:rPr>
          <w:sz w:val="28"/>
          <w:szCs w:val="28"/>
        </w:rPr>
        <w:t>во, охота, рыболовство-8%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Обрабатывающие производства- 5,5%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Строительство-5%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Торговля, общепит, бытовые услуги- 48%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Транспорт и связь- 16,5%</w:t>
      </w:r>
    </w:p>
    <w:p w:rsidR="008A12EB" w:rsidRPr="00C60F32" w:rsidRDefault="008A12EB" w:rsidP="008A12EB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Операции с недвижимым имуществом,</w:t>
      </w:r>
      <w:r>
        <w:rPr>
          <w:sz w:val="28"/>
          <w:szCs w:val="28"/>
        </w:rPr>
        <w:t xml:space="preserve"> </w:t>
      </w:r>
      <w:r w:rsidRPr="00C60F32">
        <w:rPr>
          <w:sz w:val="28"/>
          <w:szCs w:val="28"/>
        </w:rPr>
        <w:t>аренда-10%</w:t>
      </w:r>
    </w:p>
    <w:p w:rsidR="008A12EB" w:rsidRPr="00C60F32" w:rsidRDefault="008A12EB" w:rsidP="008A12EB">
      <w:pPr>
        <w:contextualSpacing/>
        <w:jc w:val="both"/>
      </w:pPr>
      <w:r w:rsidRPr="00C60F32">
        <w:rPr>
          <w:sz w:val="28"/>
          <w:szCs w:val="28"/>
        </w:rPr>
        <w:t>Предоставление прочих социальных, персональных коммунальных услуг-7%</w:t>
      </w:r>
      <w:r>
        <w:rPr>
          <w:sz w:val="28"/>
          <w:szCs w:val="28"/>
        </w:rPr>
        <w:t>.</w:t>
      </w:r>
    </w:p>
    <w:p w:rsidR="008A12EB" w:rsidRDefault="008A12EB" w:rsidP="008A12E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043F5">
        <w:rPr>
          <w:sz w:val="28"/>
          <w:szCs w:val="28"/>
        </w:rPr>
        <w:t xml:space="preserve">           </w:t>
      </w:r>
      <w:r w:rsidRPr="000F3B0D">
        <w:rPr>
          <w:sz w:val="28"/>
          <w:szCs w:val="28"/>
        </w:rPr>
        <w:t>С 2014 года началась реализация третьей  муниципальной подпрограммы «Развитие и поддержка малого и среднего бизнеса  Кировского муниципального  района Ленинградской области », которая предусматривает выделение из местного бюджета на пять лет 4532</w:t>
      </w:r>
      <w:r w:rsidRPr="000F3B0D">
        <w:rPr>
          <w:i/>
          <w:sz w:val="28"/>
          <w:szCs w:val="28"/>
        </w:rPr>
        <w:t xml:space="preserve"> тыс. руб</w:t>
      </w:r>
      <w:r w:rsidRPr="000F3B0D">
        <w:rPr>
          <w:sz w:val="28"/>
          <w:szCs w:val="28"/>
        </w:rPr>
        <w:t>. В 201</w:t>
      </w:r>
      <w:r>
        <w:rPr>
          <w:sz w:val="28"/>
          <w:szCs w:val="28"/>
        </w:rPr>
        <w:t>5</w:t>
      </w:r>
      <w:r w:rsidRPr="000F3B0D">
        <w:rPr>
          <w:sz w:val="28"/>
          <w:szCs w:val="28"/>
        </w:rPr>
        <w:t xml:space="preserve"> г. в рамках районной программы  </w:t>
      </w:r>
      <w:r>
        <w:rPr>
          <w:sz w:val="28"/>
          <w:szCs w:val="28"/>
        </w:rPr>
        <w:t>предусмотрено</w:t>
      </w:r>
      <w:r w:rsidRPr="000F3B0D">
        <w:rPr>
          <w:sz w:val="28"/>
          <w:szCs w:val="28"/>
        </w:rPr>
        <w:t xml:space="preserve"> </w:t>
      </w:r>
      <w:r w:rsidRPr="00F84920">
        <w:rPr>
          <w:sz w:val="28"/>
          <w:szCs w:val="28"/>
        </w:rPr>
        <w:t>840 тыс. руб. и</w:t>
      </w:r>
      <w:r w:rsidRPr="00F84920">
        <w:rPr>
          <w:color w:val="0070C0"/>
          <w:sz w:val="28"/>
          <w:szCs w:val="28"/>
        </w:rPr>
        <w:t xml:space="preserve"> </w:t>
      </w:r>
      <w:r w:rsidRPr="00F84920">
        <w:rPr>
          <w:sz w:val="28"/>
          <w:szCs w:val="28"/>
        </w:rPr>
        <w:t>1300 тыс</w:t>
      </w:r>
      <w:proofErr w:type="gramStart"/>
      <w:r w:rsidRPr="00F84920">
        <w:rPr>
          <w:sz w:val="28"/>
          <w:szCs w:val="28"/>
        </w:rPr>
        <w:t>.р</w:t>
      </w:r>
      <w:proofErr w:type="gramEnd"/>
      <w:r w:rsidRPr="00F84920">
        <w:rPr>
          <w:sz w:val="28"/>
          <w:szCs w:val="28"/>
        </w:rPr>
        <w:t>уб.</w:t>
      </w:r>
      <w:r w:rsidRPr="000F3B0D">
        <w:rPr>
          <w:sz w:val="28"/>
          <w:szCs w:val="28"/>
        </w:rPr>
        <w:t xml:space="preserve"> – по муниципальным программам городских поселений.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 по поддержке субъектов малого и среднего бизнеса на территории Кировского района реализуются специалистами отдела по развитию малого и среднего бизнеса и муниципальных  услуг и Фондом поддержки малого бизнеса Кировского района ЛО, участником которого является Кировский муниципальный район Ленинградской области. За 9 месяцев  2015 года  </w:t>
      </w:r>
      <w:r w:rsidRPr="00A33B46">
        <w:rPr>
          <w:rFonts w:ascii="Times New Roman CYR" w:hAnsi="Times New Roman CYR" w:cs="Times New Roman CYR"/>
          <w:sz w:val="28"/>
          <w:szCs w:val="28"/>
        </w:rPr>
        <w:t>освоено 535,6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 по программе поддержки малого предпринимательства  Кировского района:</w:t>
      </w:r>
    </w:p>
    <w:p w:rsidR="008A12EB" w:rsidRPr="00A33B46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предоставлено услуг по оформлению налоговой и бухгалтерской отчетности, ее отправке по электронным каналам связи в налоговые инспекции, пенсионный фонд, фонды медицинского и социального страхования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A12EB">
        <w:rPr>
          <w:rFonts w:ascii="Times New Roman CYR" w:hAnsi="Times New Roman CYR" w:cs="Times New Roman CYR"/>
          <w:bCs/>
          <w:sz w:val="28"/>
          <w:szCs w:val="28"/>
        </w:rPr>
        <w:t>315</w:t>
      </w:r>
      <w:r w:rsidRPr="00A33B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33B46">
        <w:rPr>
          <w:rFonts w:ascii="Times New Roman CYR" w:hAnsi="Times New Roman CYR" w:cs="Times New Roman CYR"/>
          <w:sz w:val="28"/>
          <w:szCs w:val="28"/>
        </w:rPr>
        <w:t xml:space="preserve">субъектам деятельности; 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3B46">
        <w:rPr>
          <w:sz w:val="28"/>
          <w:szCs w:val="28"/>
        </w:rPr>
        <w:t xml:space="preserve">- </w:t>
      </w:r>
      <w:r w:rsidRPr="00A33B46">
        <w:rPr>
          <w:rFonts w:ascii="Times New Roman CYR" w:hAnsi="Times New Roman CYR" w:cs="Times New Roman CYR"/>
          <w:sz w:val="28"/>
          <w:szCs w:val="28"/>
        </w:rPr>
        <w:t xml:space="preserve">вновь создано- </w:t>
      </w:r>
      <w:r w:rsidRPr="008A12EB">
        <w:rPr>
          <w:rFonts w:ascii="Times New Roman CYR" w:hAnsi="Times New Roman CYR" w:cs="Times New Roman CYR"/>
          <w:sz w:val="28"/>
          <w:szCs w:val="28"/>
        </w:rPr>
        <w:t xml:space="preserve"> 15</w:t>
      </w:r>
      <w:r>
        <w:rPr>
          <w:rFonts w:ascii="Times New Roman CYR" w:hAnsi="Times New Roman CYR" w:cs="Times New Roman CYR"/>
          <w:sz w:val="28"/>
          <w:szCs w:val="28"/>
        </w:rPr>
        <w:t xml:space="preserve"> субъектов малого предпринимательства;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-предоставлено </w:t>
      </w:r>
      <w:r>
        <w:rPr>
          <w:rFonts w:ascii="Times New Roman CYR" w:hAnsi="Times New Roman CYR" w:cs="Times New Roman CYR"/>
          <w:sz w:val="28"/>
          <w:szCs w:val="28"/>
        </w:rPr>
        <w:t>услуг по оформлению трудовых отношений, бухгалтерскому учету -  13 субъектам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предоставлено финансовой поддержки в форме  выдачи льготных займов - 7</w:t>
      </w:r>
      <w:r w:rsidRPr="00D04F6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33B46">
        <w:rPr>
          <w:rFonts w:ascii="Times New Roman CYR" w:hAnsi="Times New Roman CYR" w:cs="Times New Roman CYR"/>
          <w:sz w:val="28"/>
          <w:szCs w:val="28"/>
        </w:rPr>
        <w:t>займов на сумму 1390 тыс</w:t>
      </w:r>
      <w:proofErr w:type="gramStart"/>
      <w:r w:rsidRPr="00A33B46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33B46">
        <w:rPr>
          <w:rFonts w:ascii="Times New Roman CYR" w:hAnsi="Times New Roman CYR" w:cs="Times New Roman CYR"/>
          <w:sz w:val="28"/>
          <w:szCs w:val="28"/>
        </w:rPr>
        <w:t>ублей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оказано </w:t>
      </w:r>
      <w:r>
        <w:rPr>
          <w:rFonts w:ascii="Times New Roman CYR" w:hAnsi="Times New Roman CYR" w:cs="Times New Roman CYR"/>
          <w:sz w:val="28"/>
          <w:szCs w:val="28"/>
        </w:rPr>
        <w:t xml:space="preserve"> консультаций по вопросам ведения предпринимательской деятельности -   1148;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57B4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обучено по курсу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Введение  в предпринимательскую деятельность</w:t>
      </w:r>
      <w:r w:rsidRPr="00A57B4A">
        <w:rPr>
          <w:sz w:val="28"/>
          <w:szCs w:val="28"/>
        </w:rPr>
        <w:t xml:space="preserve">»  </w:t>
      </w:r>
      <w:r>
        <w:rPr>
          <w:sz w:val="28"/>
          <w:szCs w:val="28"/>
        </w:rPr>
        <w:t>26</w:t>
      </w:r>
      <w:r w:rsidRPr="00A57B4A"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слушателей;</w:t>
      </w:r>
    </w:p>
    <w:p w:rsidR="008A12EB" w:rsidRDefault="008A12EB" w:rsidP="008A12E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приняли  участие и провели:</w:t>
      </w:r>
    </w:p>
    <w:p w:rsidR="008A12EB" w:rsidRPr="00303655" w:rsidRDefault="00403C24" w:rsidP="008A1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2EB">
        <w:rPr>
          <w:sz w:val="28"/>
          <w:szCs w:val="28"/>
        </w:rPr>
        <w:t xml:space="preserve">  </w:t>
      </w:r>
      <w:r w:rsidR="008A12EB" w:rsidRPr="00303655">
        <w:rPr>
          <w:sz w:val="28"/>
          <w:szCs w:val="28"/>
        </w:rPr>
        <w:t>-</w:t>
      </w:r>
      <w:r w:rsidR="008A12EB">
        <w:rPr>
          <w:sz w:val="28"/>
          <w:szCs w:val="28"/>
        </w:rPr>
        <w:t xml:space="preserve">в феврале </w:t>
      </w:r>
      <w:r w:rsidR="008A12EB" w:rsidRPr="00303655">
        <w:rPr>
          <w:sz w:val="28"/>
          <w:szCs w:val="28"/>
        </w:rPr>
        <w:t>на  Форуме «Бизнес-Успех»</w:t>
      </w:r>
      <w:r w:rsidR="008A12EB">
        <w:rPr>
          <w:sz w:val="28"/>
          <w:szCs w:val="28"/>
        </w:rPr>
        <w:t xml:space="preserve"> в Москве</w:t>
      </w:r>
      <w:r w:rsidR="008A12EB" w:rsidRPr="00303655">
        <w:rPr>
          <w:sz w:val="28"/>
          <w:szCs w:val="28"/>
        </w:rPr>
        <w:t xml:space="preserve"> в номинации «Лучшая муниципальная практика по поддержке малого предпринимательства» Кировский район </w:t>
      </w:r>
      <w:r w:rsidR="008A12EB">
        <w:rPr>
          <w:sz w:val="28"/>
          <w:szCs w:val="28"/>
        </w:rPr>
        <w:t xml:space="preserve">достойно представил </w:t>
      </w:r>
      <w:r w:rsidR="008A12EB" w:rsidRPr="00303655">
        <w:rPr>
          <w:sz w:val="28"/>
          <w:szCs w:val="28"/>
        </w:rPr>
        <w:t xml:space="preserve"> Ленинградск</w:t>
      </w:r>
      <w:r w:rsidR="008A12EB">
        <w:rPr>
          <w:sz w:val="28"/>
          <w:szCs w:val="28"/>
        </w:rPr>
        <w:t>ую</w:t>
      </w:r>
      <w:r w:rsidR="008A12EB" w:rsidRPr="00303655">
        <w:rPr>
          <w:sz w:val="28"/>
          <w:szCs w:val="28"/>
        </w:rPr>
        <w:t xml:space="preserve"> област</w:t>
      </w:r>
      <w:r w:rsidR="008A12EB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B4A">
        <w:rPr>
          <w:sz w:val="28"/>
          <w:szCs w:val="28"/>
        </w:rPr>
        <w:t xml:space="preserve"> </w:t>
      </w:r>
      <w:r w:rsidR="00403C24">
        <w:rPr>
          <w:sz w:val="28"/>
          <w:szCs w:val="28"/>
        </w:rPr>
        <w:t xml:space="preserve">    </w:t>
      </w:r>
      <w:r w:rsidRPr="00A57B4A">
        <w:rPr>
          <w:sz w:val="28"/>
          <w:szCs w:val="28"/>
        </w:rPr>
        <w:t xml:space="preserve">  </w:t>
      </w:r>
      <w:r>
        <w:rPr>
          <w:sz w:val="28"/>
          <w:szCs w:val="28"/>
        </w:rPr>
        <w:t>-с</w:t>
      </w:r>
      <w:r>
        <w:rPr>
          <w:rFonts w:ascii="Times New Roman CYR" w:hAnsi="Times New Roman CYR" w:cs="Times New Roman CYR"/>
          <w:sz w:val="28"/>
          <w:szCs w:val="28"/>
        </w:rPr>
        <w:t>еминар</w:t>
      </w:r>
      <w:r w:rsidR="00403C24">
        <w:rPr>
          <w:rFonts w:ascii="Times New Roman CYR" w:hAnsi="Times New Roman CYR" w:cs="Times New Roman CYR"/>
          <w:sz w:val="28"/>
          <w:szCs w:val="28"/>
        </w:rPr>
        <w:t>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патентной системе налогообложения на территории Ленинградской области</w:t>
      </w:r>
      <w:r w:rsidRPr="00A57B4A">
        <w:rPr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поддержки начинающих предпринимателей.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Налоговые каникулы</w:t>
      </w:r>
      <w:r w:rsidRPr="00A57B4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вновь регистрирующихся предпринимателей</w:t>
      </w:r>
      <w:r w:rsidRPr="00A57B4A">
        <w:rPr>
          <w:sz w:val="28"/>
          <w:szCs w:val="28"/>
        </w:rPr>
        <w:t>»</w:t>
      </w:r>
      <w:r w:rsidR="00403C24">
        <w:rPr>
          <w:sz w:val="28"/>
          <w:szCs w:val="28"/>
        </w:rPr>
        <w:t>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-с целью разъяснения местным предпринимателям, как начинающим, так и действующим о мерах поддержки предпринимательства на районном и региональном уровнях проведены выездные мероприятия в</w:t>
      </w:r>
      <w:r w:rsidR="00744F1B">
        <w:rPr>
          <w:rFonts w:ascii="Times New Roman CYR" w:hAnsi="Times New Roman CYR" w:cs="Times New Roman CYR"/>
          <w:sz w:val="28"/>
          <w:szCs w:val="28"/>
        </w:rPr>
        <w:t>о всех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поселениях К</w:t>
      </w:r>
      <w:r w:rsidR="00744F1B">
        <w:rPr>
          <w:rFonts w:ascii="Times New Roman CYR" w:hAnsi="Times New Roman CYR" w:cs="Times New Roman CYR"/>
          <w:sz w:val="28"/>
          <w:szCs w:val="28"/>
        </w:rPr>
        <w:t>ировского муниципального района</w:t>
      </w:r>
      <w:r w:rsidR="00403C24">
        <w:rPr>
          <w:rFonts w:ascii="Times New Roman CYR" w:hAnsi="Times New Roman CYR" w:cs="Times New Roman CYR"/>
          <w:sz w:val="28"/>
          <w:szCs w:val="28"/>
        </w:rPr>
        <w:t>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совещания с производителями народно-художественных промыслов</w:t>
      </w:r>
      <w:r w:rsidR="00403C24">
        <w:rPr>
          <w:rFonts w:ascii="Times New Roman CYR" w:hAnsi="Times New Roman CYR" w:cs="Times New Roman CYR"/>
          <w:sz w:val="28"/>
          <w:szCs w:val="28"/>
        </w:rPr>
        <w:t xml:space="preserve"> (далее</w:t>
      </w:r>
      <w:r w:rsidR="000654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3C24">
        <w:rPr>
          <w:rFonts w:ascii="Times New Roman CYR" w:hAnsi="Times New Roman CYR" w:cs="Times New Roman CYR"/>
          <w:sz w:val="28"/>
          <w:szCs w:val="28"/>
        </w:rPr>
        <w:t>НХП)</w:t>
      </w:r>
      <w:r>
        <w:rPr>
          <w:rFonts w:ascii="Times New Roman CYR" w:hAnsi="Times New Roman CYR" w:cs="Times New Roman CYR"/>
          <w:sz w:val="28"/>
          <w:szCs w:val="28"/>
        </w:rPr>
        <w:t>, с целью развития предпринимательства в  сфере  производства сувенирной продукции  НХП, разъяснения налогового законодательства. Составлен краткий каталог НХП Кировского муниципального района</w:t>
      </w:r>
      <w:r w:rsidR="00403C24">
        <w:rPr>
          <w:rFonts w:ascii="Times New Roman CYR" w:hAnsi="Times New Roman CYR" w:cs="Times New Roman CYR"/>
          <w:sz w:val="28"/>
          <w:szCs w:val="28"/>
        </w:rPr>
        <w:t>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- создан и</w:t>
      </w:r>
      <w:r w:rsidRPr="008168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наполнен информацией  Единый портал для предпринимателей Кировского  муниципального района </w:t>
      </w:r>
      <w:r>
        <w:rPr>
          <w:sz w:val="28"/>
          <w:szCs w:val="28"/>
          <w:lang w:val="en-US"/>
        </w:rPr>
        <w:t>www</w:t>
      </w:r>
      <w:r w:rsidRPr="00A039D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kirovsk</w:t>
      </w:r>
      <w:proofErr w:type="spellEnd"/>
      <w:r w:rsidRPr="00A039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biz</w:t>
      </w:r>
      <w:r>
        <w:rPr>
          <w:sz w:val="28"/>
          <w:szCs w:val="28"/>
        </w:rPr>
        <w:t>.</w:t>
      </w:r>
      <w:r w:rsidR="00403C24">
        <w:rPr>
          <w:sz w:val="28"/>
          <w:szCs w:val="28"/>
        </w:rPr>
        <w:t>;</w:t>
      </w:r>
      <w:r w:rsidRPr="008168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 xml:space="preserve">мая 2015года делегация представителей </w:t>
      </w:r>
      <w:r w:rsidR="00403C24">
        <w:rPr>
          <w:rFonts w:ascii="Times New Roman CYR" w:hAnsi="Times New Roman CYR" w:cs="Times New Roman CYR"/>
          <w:sz w:val="28"/>
          <w:szCs w:val="28"/>
        </w:rPr>
        <w:t>малого бизнеса</w:t>
      </w:r>
      <w:r>
        <w:rPr>
          <w:rFonts w:ascii="Times New Roman CYR" w:hAnsi="Times New Roman CYR" w:cs="Times New Roman CYR"/>
          <w:sz w:val="28"/>
          <w:szCs w:val="28"/>
        </w:rPr>
        <w:t xml:space="preserve"> приняла участие в  областном экономическом форуме </w:t>
      </w:r>
      <w:r w:rsidRPr="00A57B4A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Энергия возможностей</w:t>
      </w:r>
      <w:r w:rsidRPr="00A57B4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ириши, а также  в выставке-ярмарке НХ</w:t>
      </w:r>
      <w:r w:rsidR="00403C24">
        <w:rPr>
          <w:rFonts w:ascii="Times New Roman CYR" w:hAnsi="Times New Roman CYR" w:cs="Times New Roman CYR"/>
          <w:sz w:val="28"/>
          <w:szCs w:val="28"/>
        </w:rPr>
        <w:t>П;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редставитель туристического бизнеса Кировского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 Н.  приняла участие в национальном конкурсе предпринимателей в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ологда </w:t>
      </w:r>
    </w:p>
    <w:p w:rsidR="008A12EB" w:rsidRDefault="008A12EB" w:rsidP="008A12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Бизнес-Успех</w:t>
      </w:r>
      <w:r w:rsidRPr="00A57B4A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она же приняла участие в конкурсе «Лучший туристический маршрут года»</w:t>
      </w:r>
      <w:r w:rsidR="00403C24">
        <w:rPr>
          <w:rFonts w:ascii="Times New Roman CYR" w:hAnsi="Times New Roman CYR" w:cs="Times New Roman CYR"/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рганизована в </w:t>
      </w:r>
      <w:r w:rsidR="00403C24">
        <w:rPr>
          <w:rFonts w:ascii="Times New Roman CYR" w:hAnsi="Times New Roman CYR" w:cs="Times New Roman CYR"/>
          <w:sz w:val="28"/>
          <w:szCs w:val="28"/>
        </w:rPr>
        <w:t>средствах массовой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рубрика </w:t>
      </w:r>
      <w:r w:rsidRPr="00A57B4A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Как я стал успешным предпринимателем Кировского района Ленинградской области</w:t>
      </w:r>
      <w:r>
        <w:rPr>
          <w:sz w:val="28"/>
          <w:szCs w:val="28"/>
        </w:rPr>
        <w:t>»</w:t>
      </w:r>
      <w:r w:rsidR="00403C24">
        <w:rPr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7B4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2 заседания</w:t>
      </w:r>
      <w:r w:rsidRPr="00A57B4A">
        <w:rPr>
          <w:sz w:val="28"/>
          <w:szCs w:val="28"/>
        </w:rPr>
        <w:t xml:space="preserve">  Совета Фонда поддержки малого бизнеса</w:t>
      </w:r>
      <w:r w:rsidR="00403C24">
        <w:rPr>
          <w:sz w:val="28"/>
          <w:szCs w:val="28"/>
        </w:rPr>
        <w:t>;</w:t>
      </w:r>
    </w:p>
    <w:p w:rsidR="008A12EB" w:rsidRPr="00A57B4A" w:rsidRDefault="008A12EB" w:rsidP="008A12EB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7B4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2 </w:t>
      </w:r>
      <w:r w:rsidRPr="00A57B4A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A57B4A">
        <w:rPr>
          <w:sz w:val="28"/>
          <w:szCs w:val="28"/>
        </w:rPr>
        <w:t xml:space="preserve"> общественного Совета представителей малого бизнеса при главе администрации Кировского района</w:t>
      </w:r>
      <w:r w:rsidR="00403C24">
        <w:rPr>
          <w:sz w:val="28"/>
          <w:szCs w:val="28"/>
        </w:rPr>
        <w:t>;</w:t>
      </w:r>
    </w:p>
    <w:p w:rsidR="008A12EB" w:rsidRPr="00FF33F9" w:rsidRDefault="008A12EB" w:rsidP="008A12EB">
      <w:pPr>
        <w:contextualSpacing/>
        <w:jc w:val="both"/>
        <w:rPr>
          <w:sz w:val="28"/>
          <w:szCs w:val="28"/>
        </w:rPr>
      </w:pPr>
      <w:r w:rsidRPr="00FF33F9">
        <w:rPr>
          <w:sz w:val="28"/>
          <w:szCs w:val="28"/>
        </w:rPr>
        <w:t xml:space="preserve">- приняли участие   в ярмарке </w:t>
      </w:r>
      <w:r>
        <w:rPr>
          <w:sz w:val="28"/>
          <w:szCs w:val="28"/>
        </w:rPr>
        <w:t>изделий народно-художественных промыслов</w:t>
      </w:r>
      <w:r w:rsidRPr="00FF33F9">
        <w:rPr>
          <w:sz w:val="28"/>
          <w:szCs w:val="28"/>
        </w:rPr>
        <w:t xml:space="preserve"> «Тихвинский торг»</w:t>
      </w:r>
      <w:r>
        <w:rPr>
          <w:sz w:val="28"/>
          <w:szCs w:val="28"/>
        </w:rPr>
        <w:t xml:space="preserve"> в день рождения Ленинградской области</w:t>
      </w:r>
      <w:r w:rsidR="00403C24">
        <w:rPr>
          <w:sz w:val="28"/>
          <w:szCs w:val="28"/>
        </w:rPr>
        <w:t>;</w:t>
      </w:r>
    </w:p>
    <w:p w:rsidR="008A12EB" w:rsidRDefault="008A12EB" w:rsidP="008A12EB">
      <w:pPr>
        <w:contextualSpacing/>
        <w:jc w:val="both"/>
        <w:rPr>
          <w:sz w:val="28"/>
          <w:szCs w:val="28"/>
        </w:rPr>
      </w:pPr>
      <w:r w:rsidRPr="00D04F6F">
        <w:rPr>
          <w:color w:val="FF0000"/>
          <w:sz w:val="28"/>
          <w:szCs w:val="28"/>
        </w:rPr>
        <w:t xml:space="preserve"> </w:t>
      </w:r>
      <w:r w:rsidRPr="003B5610">
        <w:rPr>
          <w:sz w:val="28"/>
          <w:szCs w:val="28"/>
        </w:rPr>
        <w:t>- приняли участие в конкурсе среди муниципальных районов на получение субсидий начинающим предпринимателям</w:t>
      </w:r>
      <w:r>
        <w:rPr>
          <w:sz w:val="28"/>
          <w:szCs w:val="28"/>
        </w:rPr>
        <w:t xml:space="preserve">. </w:t>
      </w:r>
      <w:r w:rsidR="00403C24">
        <w:rPr>
          <w:sz w:val="28"/>
          <w:szCs w:val="28"/>
        </w:rPr>
        <w:t>Провели районный конкурс</w:t>
      </w:r>
      <w:r>
        <w:rPr>
          <w:sz w:val="28"/>
          <w:szCs w:val="28"/>
        </w:rPr>
        <w:t xml:space="preserve"> по </w:t>
      </w:r>
      <w:r w:rsidR="00403C24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стартовы</w:t>
      </w:r>
      <w:r w:rsidR="00403C24">
        <w:rPr>
          <w:sz w:val="28"/>
          <w:szCs w:val="28"/>
        </w:rPr>
        <w:t>х</w:t>
      </w:r>
      <w:r>
        <w:rPr>
          <w:sz w:val="28"/>
          <w:szCs w:val="28"/>
        </w:rPr>
        <w:t xml:space="preserve"> субсиди</w:t>
      </w:r>
      <w:r w:rsidR="00403C24">
        <w:rPr>
          <w:sz w:val="28"/>
          <w:szCs w:val="28"/>
        </w:rPr>
        <w:t>й;</w:t>
      </w:r>
    </w:p>
    <w:p w:rsidR="008A12EB" w:rsidRPr="00F23E51" w:rsidRDefault="008A12EB" w:rsidP="008A12EB">
      <w:pPr>
        <w:contextualSpacing/>
        <w:jc w:val="both"/>
        <w:rPr>
          <w:color w:val="FF0000"/>
          <w:sz w:val="28"/>
          <w:szCs w:val="28"/>
        </w:rPr>
      </w:pPr>
      <w:r w:rsidRPr="00F23E51">
        <w:rPr>
          <w:color w:val="FF0000"/>
          <w:sz w:val="28"/>
          <w:szCs w:val="28"/>
        </w:rPr>
        <w:lastRenderedPageBreak/>
        <w:t xml:space="preserve">   </w:t>
      </w:r>
      <w:r w:rsidRPr="00F23E51">
        <w:rPr>
          <w:sz w:val="28"/>
          <w:szCs w:val="28"/>
        </w:rPr>
        <w:t xml:space="preserve"> - ежегодно представители  Кировского района принимают участие в конкурсах профессионального мастерства «Мир Красоты», «Созвездие Ладоги», «Фестиваль цветов»,  в декабре проводится  отчетное мероприятие «День предпри</w:t>
      </w:r>
      <w:r w:rsidR="0006541E">
        <w:rPr>
          <w:sz w:val="28"/>
          <w:szCs w:val="28"/>
        </w:rPr>
        <w:t>нимателя Ленинградской области».</w:t>
      </w:r>
      <w:r w:rsidRPr="00F23E51">
        <w:rPr>
          <w:sz w:val="28"/>
          <w:szCs w:val="28"/>
        </w:rPr>
        <w:t xml:space="preserve"> </w:t>
      </w:r>
    </w:p>
    <w:p w:rsidR="008A12EB" w:rsidRPr="00617C00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E51">
        <w:rPr>
          <w:sz w:val="28"/>
          <w:szCs w:val="28"/>
        </w:rPr>
        <w:t xml:space="preserve">           Около 70% субъектов малого бизнеса в районе </w:t>
      </w:r>
      <w:proofErr w:type="gramStart"/>
      <w:r w:rsidRPr="00F23E51">
        <w:rPr>
          <w:sz w:val="28"/>
          <w:szCs w:val="28"/>
        </w:rPr>
        <w:t>заняты</w:t>
      </w:r>
      <w:proofErr w:type="gramEnd"/>
      <w:r w:rsidRPr="00F23E51">
        <w:rPr>
          <w:sz w:val="28"/>
          <w:szCs w:val="28"/>
        </w:rPr>
        <w:t xml:space="preserve"> в сфере потребительского  рынка</w:t>
      </w:r>
      <w:r>
        <w:rPr>
          <w:sz w:val="28"/>
          <w:szCs w:val="28"/>
        </w:rPr>
        <w:t>.</w:t>
      </w:r>
      <w:r w:rsidRPr="00F23E51">
        <w:rPr>
          <w:sz w:val="28"/>
          <w:szCs w:val="28"/>
        </w:rPr>
        <w:t xml:space="preserve"> На территории Кировского района</w:t>
      </w:r>
      <w:r w:rsidRPr="00617C00">
        <w:rPr>
          <w:sz w:val="28"/>
          <w:szCs w:val="28"/>
        </w:rPr>
        <w:t xml:space="preserve">  в 201</w:t>
      </w:r>
      <w:r>
        <w:rPr>
          <w:sz w:val="28"/>
          <w:szCs w:val="28"/>
        </w:rPr>
        <w:t>5</w:t>
      </w:r>
      <w:r w:rsidRPr="00617C00">
        <w:rPr>
          <w:sz w:val="28"/>
          <w:szCs w:val="28"/>
        </w:rPr>
        <w:t xml:space="preserve"> году функционир</w:t>
      </w:r>
      <w:r>
        <w:rPr>
          <w:sz w:val="28"/>
          <w:szCs w:val="28"/>
        </w:rPr>
        <w:t>уют</w:t>
      </w:r>
      <w:r w:rsidRPr="00617C00">
        <w:rPr>
          <w:sz w:val="28"/>
          <w:szCs w:val="28"/>
        </w:rPr>
        <w:t xml:space="preserve">: </w:t>
      </w:r>
    </w:p>
    <w:p w:rsidR="008A12EB" w:rsidRPr="00617C00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 w:rsidRPr="00617C00">
        <w:rPr>
          <w:sz w:val="28"/>
          <w:szCs w:val="28"/>
        </w:rPr>
        <w:t xml:space="preserve">            -505 магазинов, в том числе: </w:t>
      </w:r>
      <w:r>
        <w:rPr>
          <w:sz w:val="28"/>
          <w:szCs w:val="28"/>
        </w:rPr>
        <w:t>42</w:t>
      </w:r>
      <w:r w:rsidRPr="00617C00">
        <w:rPr>
          <w:sz w:val="28"/>
          <w:szCs w:val="28"/>
        </w:rPr>
        <w:t xml:space="preserve"> аптек</w:t>
      </w:r>
      <w:r>
        <w:rPr>
          <w:sz w:val="28"/>
          <w:szCs w:val="28"/>
        </w:rPr>
        <w:t>и,</w:t>
      </w:r>
    </w:p>
    <w:p w:rsidR="008A12EB" w:rsidRPr="00617C00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7C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17C00">
        <w:rPr>
          <w:sz w:val="28"/>
          <w:szCs w:val="28"/>
        </w:rPr>
        <w:t xml:space="preserve">   - 730 объектов нестационарной торговли,    </w:t>
      </w:r>
    </w:p>
    <w:p w:rsidR="008A12EB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7C00">
        <w:rPr>
          <w:sz w:val="28"/>
          <w:szCs w:val="28"/>
        </w:rPr>
        <w:t xml:space="preserve">         -127 предприятий общественного питания, в том числе -88  открытой сети;</w:t>
      </w:r>
    </w:p>
    <w:p w:rsidR="008A12EB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 w:rsidRPr="00617C00">
        <w:rPr>
          <w:sz w:val="28"/>
          <w:szCs w:val="28"/>
        </w:rPr>
        <w:t xml:space="preserve">              - 273 объекта бытового обслуживания.</w:t>
      </w:r>
    </w:p>
    <w:p w:rsidR="008A12EB" w:rsidRPr="00F23E51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C3D0A">
        <w:rPr>
          <w:sz w:val="28"/>
          <w:szCs w:val="28"/>
        </w:rPr>
        <w:t xml:space="preserve">За 6 месяцев 2015 года (по данным </w:t>
      </w:r>
      <w:proofErr w:type="spellStart"/>
      <w:r w:rsidRPr="006C3D0A">
        <w:rPr>
          <w:sz w:val="28"/>
          <w:szCs w:val="28"/>
        </w:rPr>
        <w:t>Петростата</w:t>
      </w:r>
      <w:proofErr w:type="spellEnd"/>
      <w:r w:rsidRPr="006C3D0A">
        <w:rPr>
          <w:sz w:val="28"/>
          <w:szCs w:val="28"/>
        </w:rPr>
        <w:t>) оборот розничной торговли по крупным предприятиям увеличился по сравнению с аналогичным периодом 2014 года на 15%, оборот общественного питания (отчеты сдают школьные и дошкольные учреждения) вырос на 39,9 %. Оборот платных услуг населению снизился на  10,7%.</w:t>
      </w:r>
      <w:r>
        <w:rPr>
          <w:rFonts w:ascii="Arial" w:hAnsi="Arial" w:cs="Arial"/>
          <w:color w:val="000000"/>
        </w:rPr>
        <w:t xml:space="preserve"> </w:t>
      </w:r>
      <w:r w:rsidRPr="006C3D0A">
        <w:rPr>
          <w:color w:val="000000"/>
          <w:sz w:val="28"/>
          <w:szCs w:val="28"/>
        </w:rPr>
        <w:t>Понижение среднегодовых темпов прироста розничной торговли и бытовых услуг связано в первую очередь со снижением  роста реальных</w:t>
      </w:r>
      <w:proofErr w:type="gramEnd"/>
      <w:r w:rsidRPr="006C3D0A">
        <w:rPr>
          <w:color w:val="000000"/>
          <w:sz w:val="28"/>
          <w:szCs w:val="28"/>
        </w:rPr>
        <w:t xml:space="preserve"> располагаемых доходов населения и реальной заработной платы. Население реже стало обращаться в салоны красоты, парикмахерские, ателье  за теми видами услуг, которые возможно выполнить в домашних условиях - окраска волос, очищение и наложение масок на лицо, обертывания, мелкий ремонт одежды.</w:t>
      </w:r>
      <w:r w:rsidRPr="006C3D0A">
        <w:rPr>
          <w:sz w:val="28"/>
          <w:szCs w:val="28"/>
        </w:rPr>
        <w:t xml:space="preserve">     Сдерживающим фактором для развития предпринимательства в сфере потребительского рынка в настоящее время является рост тарифов, оптовых цен, рост арендной платы за используемые помещения. </w:t>
      </w:r>
      <w:r w:rsidRPr="00F23E51">
        <w:rPr>
          <w:sz w:val="28"/>
          <w:szCs w:val="28"/>
        </w:rPr>
        <w:t xml:space="preserve">Седьмой год подряд, учитывая финансово-экономическую ситуацию в стране, совет депутатов МО Кировский район не принимает решение о повышении значений корректирующего коэффициента базовой доходности по отдельным видам деятельности при расчете единого налога на вмененный доход. </w:t>
      </w:r>
    </w:p>
    <w:p w:rsidR="008A12EB" w:rsidRPr="006C3D0A" w:rsidRDefault="008A12EB" w:rsidP="008A12EB">
      <w:pPr>
        <w:tabs>
          <w:tab w:val="left" w:pos="720"/>
          <w:tab w:val="left" w:pos="1260"/>
        </w:tabs>
        <w:ind w:left="-181" w:right="357"/>
        <w:contextualSpacing/>
        <w:jc w:val="both"/>
        <w:rPr>
          <w:szCs w:val="28"/>
        </w:rPr>
      </w:pPr>
      <w:r w:rsidRPr="006C3D0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За 9 месяцев </w:t>
      </w:r>
      <w:r w:rsidRPr="006C3D0A">
        <w:rPr>
          <w:color w:val="000000"/>
          <w:sz w:val="28"/>
          <w:szCs w:val="28"/>
        </w:rPr>
        <w:t xml:space="preserve">2015 года в Кировском районе открылись </w:t>
      </w:r>
      <w:r>
        <w:rPr>
          <w:color w:val="000000"/>
          <w:sz w:val="28"/>
          <w:szCs w:val="28"/>
        </w:rPr>
        <w:t>шес</w:t>
      </w:r>
      <w:r w:rsidRPr="006C3D0A">
        <w:rPr>
          <w:color w:val="000000"/>
          <w:sz w:val="28"/>
          <w:szCs w:val="28"/>
        </w:rPr>
        <w:t>ть магазинов сети «Магнит»</w:t>
      </w:r>
      <w:r>
        <w:rPr>
          <w:color w:val="000000"/>
          <w:sz w:val="28"/>
          <w:szCs w:val="28"/>
        </w:rPr>
        <w:t xml:space="preserve">, из них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 xml:space="preserve">ва  «Магнит- </w:t>
      </w:r>
      <w:proofErr w:type="spellStart"/>
      <w:r>
        <w:rPr>
          <w:color w:val="000000"/>
          <w:sz w:val="28"/>
          <w:szCs w:val="28"/>
        </w:rPr>
        <w:t>Косметик</w:t>
      </w:r>
      <w:proofErr w:type="spellEnd"/>
      <w:r>
        <w:rPr>
          <w:color w:val="000000"/>
          <w:sz w:val="28"/>
          <w:szCs w:val="28"/>
        </w:rPr>
        <w:t>», 1 магазин –«Нетто».</w:t>
      </w:r>
      <w:r w:rsidRPr="006C3D0A">
        <w:rPr>
          <w:color w:val="000000"/>
          <w:sz w:val="28"/>
          <w:szCs w:val="28"/>
        </w:rPr>
        <w:t xml:space="preserve"> Открываются магазины, кафе, парикмахерские салоны в первых этажах построенных  жилых домов - в Кировске, Шлиссельбурге, Отрадном.</w:t>
      </w:r>
      <w:r>
        <w:rPr>
          <w:color w:val="000000"/>
          <w:sz w:val="28"/>
          <w:szCs w:val="28"/>
        </w:rPr>
        <w:t xml:space="preserve"> Строятся магазины на территориях дачных некоммерческих партнерств.</w:t>
      </w:r>
      <w:r w:rsidRPr="006C3D0A">
        <w:rPr>
          <w:color w:val="000000"/>
          <w:sz w:val="28"/>
          <w:szCs w:val="28"/>
        </w:rPr>
        <w:t xml:space="preserve"> </w:t>
      </w:r>
      <w:r w:rsidRPr="006C3D0A">
        <w:rPr>
          <w:sz w:val="28"/>
          <w:szCs w:val="28"/>
        </w:rPr>
        <w:t>Обеспеченность населения района торговыми площадями составляет 567 кв. м на тысячу жителей, что составляет 170 % от норматива.</w:t>
      </w:r>
      <w:r w:rsidRPr="006C3D0A">
        <w:rPr>
          <w:color w:val="000000"/>
          <w:sz w:val="28"/>
          <w:szCs w:val="28"/>
        </w:rPr>
        <w:t xml:space="preserve"> Обеспеченность посадочными местами</w:t>
      </w:r>
      <w:r>
        <w:rPr>
          <w:color w:val="000000"/>
          <w:sz w:val="28"/>
          <w:szCs w:val="28"/>
        </w:rPr>
        <w:t xml:space="preserve"> в предприятиях общественного питания</w:t>
      </w:r>
      <w:r w:rsidRPr="006C3D0A">
        <w:rPr>
          <w:color w:val="000000"/>
          <w:sz w:val="28"/>
          <w:szCs w:val="28"/>
        </w:rPr>
        <w:t xml:space="preserve"> на 1000 жителей -165% к </w:t>
      </w:r>
      <w:proofErr w:type="gramStart"/>
      <w:r w:rsidRPr="006C3D0A">
        <w:rPr>
          <w:color w:val="000000"/>
          <w:sz w:val="28"/>
          <w:szCs w:val="28"/>
        </w:rPr>
        <w:t>нормативной</w:t>
      </w:r>
      <w:proofErr w:type="gramEnd"/>
      <w:r w:rsidRPr="006C3D0A">
        <w:rPr>
          <w:color w:val="000000"/>
          <w:sz w:val="28"/>
          <w:szCs w:val="28"/>
        </w:rPr>
        <w:t>.</w:t>
      </w:r>
    </w:p>
    <w:p w:rsidR="008A12EB" w:rsidRPr="006C3D0A" w:rsidRDefault="008A12EB" w:rsidP="008A12EB">
      <w:pPr>
        <w:contextualSpacing/>
        <w:jc w:val="both"/>
      </w:pPr>
      <w:r>
        <w:rPr>
          <w:sz w:val="28"/>
          <w:szCs w:val="28"/>
        </w:rPr>
        <w:t xml:space="preserve">       </w:t>
      </w:r>
      <w:r w:rsidRPr="006C3D0A">
        <w:rPr>
          <w:sz w:val="28"/>
          <w:szCs w:val="28"/>
        </w:rPr>
        <w:t xml:space="preserve">   </w:t>
      </w:r>
      <w:r w:rsidRPr="006C3D0A">
        <w:rPr>
          <w:color w:val="000000"/>
          <w:sz w:val="28"/>
          <w:szCs w:val="28"/>
        </w:rPr>
        <w:t>В мае</w:t>
      </w:r>
      <w:r>
        <w:rPr>
          <w:color w:val="000000"/>
          <w:sz w:val="28"/>
          <w:szCs w:val="28"/>
        </w:rPr>
        <w:t xml:space="preserve"> и сентябре</w:t>
      </w:r>
      <w:r w:rsidRPr="006C3D0A">
        <w:rPr>
          <w:color w:val="000000"/>
          <w:sz w:val="28"/>
          <w:szCs w:val="28"/>
        </w:rPr>
        <w:t xml:space="preserve"> 2015 года на территории района были проведены традиционные  сельскохозяйственные ярмарки по продаже саженцев, семян, плодоовощной и мясомолочной продукции</w:t>
      </w:r>
      <w:r w:rsidRPr="006C3D0A">
        <w:rPr>
          <w:sz w:val="28"/>
          <w:szCs w:val="28"/>
        </w:rPr>
        <w:t xml:space="preserve"> хозяйствами Кировского района, </w:t>
      </w:r>
      <w:r w:rsidRPr="006C3D0A">
        <w:rPr>
          <w:sz w:val="28"/>
          <w:szCs w:val="28"/>
        </w:rPr>
        <w:lastRenderedPageBreak/>
        <w:t>Ленинградской области, соседних областей</w:t>
      </w:r>
      <w:r>
        <w:rPr>
          <w:sz w:val="28"/>
          <w:szCs w:val="28"/>
        </w:rPr>
        <w:t xml:space="preserve"> - Новгородской и Псковской</w:t>
      </w:r>
      <w:r w:rsidRPr="006C3D0A">
        <w:rPr>
          <w:sz w:val="28"/>
          <w:szCs w:val="28"/>
        </w:rPr>
        <w:t xml:space="preserve">. В городах Шлиссельбург, Отрадное, поселках Мга, Назия, Павлово, </w:t>
      </w:r>
      <w:proofErr w:type="spellStart"/>
      <w:r w:rsidRPr="006C3D0A">
        <w:rPr>
          <w:sz w:val="28"/>
          <w:szCs w:val="28"/>
        </w:rPr>
        <w:t>Приладожский</w:t>
      </w:r>
      <w:proofErr w:type="spellEnd"/>
      <w:r w:rsidRPr="006C3D0A">
        <w:rPr>
          <w:sz w:val="28"/>
          <w:szCs w:val="28"/>
        </w:rPr>
        <w:t xml:space="preserve">, </w:t>
      </w:r>
      <w:proofErr w:type="spellStart"/>
      <w:r w:rsidRPr="006C3D0A">
        <w:rPr>
          <w:sz w:val="28"/>
          <w:szCs w:val="28"/>
        </w:rPr>
        <w:t>Синявино</w:t>
      </w:r>
      <w:proofErr w:type="spellEnd"/>
      <w:r w:rsidRPr="006C3D0A">
        <w:rPr>
          <w:sz w:val="28"/>
          <w:szCs w:val="28"/>
        </w:rPr>
        <w:t xml:space="preserve">, селах Шум, </w:t>
      </w:r>
      <w:proofErr w:type="spellStart"/>
      <w:r w:rsidRPr="006C3D0A">
        <w:rPr>
          <w:sz w:val="28"/>
          <w:szCs w:val="28"/>
        </w:rPr>
        <w:t>Путилово</w:t>
      </w:r>
      <w:proofErr w:type="spellEnd"/>
      <w:r w:rsidRPr="006C3D0A">
        <w:rPr>
          <w:sz w:val="28"/>
          <w:szCs w:val="28"/>
        </w:rPr>
        <w:t xml:space="preserve"> работают ярмарки выходного дня. </w:t>
      </w:r>
      <w:r>
        <w:rPr>
          <w:sz w:val="28"/>
          <w:szCs w:val="28"/>
        </w:rPr>
        <w:t xml:space="preserve">С </w:t>
      </w:r>
      <w:r w:rsidRPr="006C3D0A">
        <w:rPr>
          <w:sz w:val="28"/>
          <w:szCs w:val="28"/>
        </w:rPr>
        <w:t xml:space="preserve"> наступлением дачного сезона возобновили работу магазины, павильоны сезонного действия на территориях СНТ и летние кафе. Дефицита продовольственных и промышленных товаров в торговой сети Кировского района не наблюдается. </w:t>
      </w:r>
      <w:r>
        <w:rPr>
          <w:sz w:val="28"/>
          <w:szCs w:val="28"/>
        </w:rPr>
        <w:t>Проводится еженедельный мониторинг цен на сорок наименований продовольственных товаров.</w:t>
      </w:r>
      <w:r w:rsidRPr="006C3D0A">
        <w:rPr>
          <w:sz w:val="28"/>
          <w:szCs w:val="28"/>
        </w:rPr>
        <w:t xml:space="preserve">      </w:t>
      </w:r>
    </w:p>
    <w:p w:rsidR="008A12EB" w:rsidRDefault="008A12EB" w:rsidP="00263110">
      <w:pPr>
        <w:jc w:val="both"/>
        <w:rPr>
          <w:sz w:val="28"/>
          <w:szCs w:val="28"/>
        </w:rPr>
      </w:pPr>
      <w:r w:rsidRPr="0081687B">
        <w:rPr>
          <w:sz w:val="28"/>
          <w:szCs w:val="28"/>
        </w:rPr>
        <w:t xml:space="preserve">        Одной из задач районной </w:t>
      </w:r>
      <w:r>
        <w:rPr>
          <w:sz w:val="28"/>
          <w:szCs w:val="28"/>
        </w:rPr>
        <w:t>п</w:t>
      </w:r>
      <w:r w:rsidRPr="0081687B">
        <w:rPr>
          <w:sz w:val="28"/>
          <w:szCs w:val="28"/>
        </w:rPr>
        <w:t xml:space="preserve">рограммы поддержки </w:t>
      </w:r>
      <w:r w:rsidR="0006541E">
        <w:rPr>
          <w:sz w:val="28"/>
          <w:szCs w:val="28"/>
        </w:rPr>
        <w:t>малого предпринимательства</w:t>
      </w:r>
      <w:r w:rsidRPr="0081687B">
        <w:rPr>
          <w:sz w:val="28"/>
          <w:szCs w:val="28"/>
        </w:rPr>
        <w:t xml:space="preserve"> является оказание имущественной поддержки (предоставление нежилых помещений, земельных участков). В аренде у индивидуальных предпринимателей и малых предприятий находится 88 помещений,</w:t>
      </w:r>
      <w:r w:rsidRPr="0081687B">
        <w:rPr>
          <w:b/>
          <w:sz w:val="28"/>
          <w:szCs w:val="28"/>
        </w:rPr>
        <w:t xml:space="preserve"> </w:t>
      </w:r>
      <w:r w:rsidRPr="0081687B">
        <w:rPr>
          <w:sz w:val="28"/>
          <w:szCs w:val="28"/>
        </w:rPr>
        <w:t>являющихся собственностью Ленинградской области и муниципальных образований. На районном уровне создана комиссия по подготовке предложений для рассмотрения Советом депутатов МО Кировский район вопросов по приватизации объектов недвижимости, арендуемых субъектами малого и ср</w:t>
      </w:r>
      <w:r>
        <w:rPr>
          <w:sz w:val="28"/>
          <w:szCs w:val="28"/>
        </w:rPr>
        <w:t>еднего предпринимательства. По 20</w:t>
      </w:r>
      <w:r w:rsidRPr="0081687B">
        <w:rPr>
          <w:sz w:val="28"/>
          <w:szCs w:val="28"/>
        </w:rPr>
        <w:t xml:space="preserve"> помещениям приняты решения об их выкупе арендаторами в рассрочку, заключено 1</w:t>
      </w:r>
      <w:r>
        <w:rPr>
          <w:sz w:val="28"/>
          <w:szCs w:val="28"/>
        </w:rPr>
        <w:t>6</w:t>
      </w:r>
      <w:r w:rsidRPr="0081687B">
        <w:rPr>
          <w:sz w:val="28"/>
          <w:szCs w:val="28"/>
        </w:rPr>
        <w:t xml:space="preserve"> договоров купли-продажи.    </w:t>
      </w:r>
    </w:p>
    <w:p w:rsidR="00263110" w:rsidRPr="00F82314" w:rsidRDefault="008A12EB" w:rsidP="0026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687B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263110" w:rsidRPr="00F82314">
        <w:rPr>
          <w:sz w:val="28"/>
          <w:szCs w:val="28"/>
        </w:rPr>
        <w:t>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63110" w:rsidRPr="00F82314" w:rsidRDefault="00263110" w:rsidP="00263110">
      <w:pPr>
        <w:ind w:firstLine="708"/>
        <w:jc w:val="both"/>
        <w:rPr>
          <w:sz w:val="28"/>
          <w:szCs w:val="28"/>
        </w:rPr>
      </w:pPr>
      <w:r w:rsidRPr="00F82314">
        <w:rPr>
          <w:sz w:val="28"/>
          <w:szCs w:val="28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рынки. </w:t>
      </w:r>
    </w:p>
    <w:p w:rsidR="00263110" w:rsidRPr="00455003" w:rsidRDefault="00263110" w:rsidP="00263110">
      <w:pPr>
        <w:jc w:val="both"/>
        <w:rPr>
          <w:sz w:val="28"/>
          <w:szCs w:val="28"/>
        </w:rPr>
      </w:pPr>
    </w:p>
    <w:p w:rsidR="00431EDA" w:rsidRDefault="00431EDA" w:rsidP="00263110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31EDA" w:rsidRDefault="00431EDA" w:rsidP="00263110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63110" w:rsidRPr="00F82314" w:rsidRDefault="00263110" w:rsidP="00263110">
      <w:pPr>
        <w:pStyle w:val="8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proofErr w:type="gramStart"/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Обоснование необходимости разработки и внедрения программы «Развитие и поддержка малого и среднего бизнеса </w:t>
      </w:r>
      <w:r w:rsidR="008A12EB">
        <w:rPr>
          <w:rFonts w:ascii="Times New Roman" w:hAnsi="Times New Roman"/>
          <w:b/>
          <w:color w:val="auto"/>
          <w:sz w:val="28"/>
          <w:szCs w:val="28"/>
        </w:rPr>
        <w:t>в Кировском</w:t>
      </w:r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</w:t>
      </w:r>
      <w:r w:rsidR="008A12EB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F82314">
        <w:rPr>
          <w:rFonts w:ascii="Times New Roman" w:hAnsi="Times New Roman"/>
          <w:b/>
          <w:color w:val="auto"/>
          <w:sz w:val="28"/>
          <w:szCs w:val="28"/>
        </w:rPr>
        <w:t>»</w:t>
      </w:r>
      <w:proofErr w:type="gramEnd"/>
    </w:p>
    <w:p w:rsidR="00263110" w:rsidRPr="00F82314" w:rsidRDefault="00263110" w:rsidP="00263110">
      <w:pPr>
        <w:jc w:val="both"/>
        <w:rPr>
          <w:b/>
          <w:sz w:val="28"/>
          <w:szCs w:val="28"/>
          <w:highlight w:val="yellow"/>
        </w:rPr>
      </w:pP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Несмотря на успешную реализацию </w:t>
      </w:r>
      <w:r w:rsidR="008A445A">
        <w:rPr>
          <w:sz w:val="28"/>
          <w:szCs w:val="28"/>
        </w:rPr>
        <w:t>п</w:t>
      </w:r>
      <w:r w:rsidRPr="0045500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 xml:space="preserve">поддержки малого бизнеса </w:t>
      </w:r>
      <w:r w:rsidRPr="00455003">
        <w:rPr>
          <w:sz w:val="28"/>
          <w:szCs w:val="28"/>
        </w:rPr>
        <w:t>в 2009-201</w:t>
      </w:r>
      <w:r w:rsidR="008A12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годах</w:t>
      </w:r>
      <w:r>
        <w:rPr>
          <w:sz w:val="28"/>
          <w:szCs w:val="28"/>
        </w:rPr>
        <w:t>,</w:t>
      </w:r>
      <w:r w:rsidRPr="00455003">
        <w:rPr>
          <w:sz w:val="28"/>
          <w:szCs w:val="28"/>
        </w:rPr>
        <w:t xml:space="preserve">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Кировского муниципального района.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Необходимо оказывать содействие росту конкурентоспособности и продвижению продукции субъектов малого и среднего бизнеса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63110" w:rsidRPr="00455003" w:rsidRDefault="00263110" w:rsidP="00263110">
      <w:pPr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общественных  организаций, объединяющих предпринимателей района. 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63110" w:rsidRPr="00455003" w:rsidRDefault="00263110" w:rsidP="00263110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рамках программы "Развитие и поддержка малого и среднего бизнеса </w:t>
      </w:r>
      <w:r w:rsidR="008A12EB">
        <w:rPr>
          <w:sz w:val="28"/>
          <w:szCs w:val="28"/>
        </w:rPr>
        <w:t xml:space="preserve">в </w:t>
      </w:r>
      <w:r w:rsidRPr="00455003">
        <w:rPr>
          <w:sz w:val="28"/>
          <w:szCs w:val="28"/>
        </w:rPr>
        <w:t>Кировско</w:t>
      </w:r>
      <w:r w:rsidR="008A12EB">
        <w:rPr>
          <w:sz w:val="28"/>
          <w:szCs w:val="28"/>
        </w:rPr>
        <w:t>м</w:t>
      </w:r>
      <w:r w:rsidRPr="00455003">
        <w:rPr>
          <w:sz w:val="28"/>
          <w:szCs w:val="28"/>
        </w:rPr>
        <w:t xml:space="preserve"> муниципально</w:t>
      </w:r>
      <w:r w:rsidR="008A12EB">
        <w:rPr>
          <w:sz w:val="28"/>
          <w:szCs w:val="28"/>
        </w:rPr>
        <w:t>м</w:t>
      </w:r>
      <w:r w:rsidRPr="00455003">
        <w:rPr>
          <w:sz w:val="28"/>
          <w:szCs w:val="28"/>
        </w:rPr>
        <w:t xml:space="preserve"> район</w:t>
      </w:r>
      <w:r w:rsidR="008A12EB">
        <w:rPr>
          <w:sz w:val="28"/>
          <w:szCs w:val="28"/>
        </w:rPr>
        <w:t>е</w:t>
      </w:r>
      <w:r w:rsidRPr="00455003">
        <w:rPr>
          <w:sz w:val="28"/>
          <w:szCs w:val="28"/>
        </w:rPr>
        <w:t xml:space="preserve">» необходимо дальнейшее укрепление и развитие сети организаций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</w:t>
      </w:r>
      <w:r w:rsidRPr="00455003">
        <w:rPr>
          <w:sz w:val="28"/>
          <w:szCs w:val="28"/>
        </w:rPr>
        <w:lastRenderedPageBreak/>
        <w:t xml:space="preserve">развития предпринимательства, она способствует росту вклада предпринимательства в решение социально-экономических задач </w:t>
      </w:r>
      <w:r>
        <w:rPr>
          <w:sz w:val="28"/>
          <w:szCs w:val="28"/>
        </w:rPr>
        <w:t>района</w:t>
      </w:r>
      <w:r w:rsidRPr="00455003">
        <w:rPr>
          <w:sz w:val="28"/>
          <w:szCs w:val="28"/>
        </w:rPr>
        <w:t>.</w:t>
      </w:r>
    </w:p>
    <w:p w:rsidR="00263110" w:rsidRPr="00455003" w:rsidRDefault="00263110" w:rsidP="00263110">
      <w:pPr>
        <w:ind w:firstLine="540"/>
        <w:jc w:val="both"/>
        <w:rPr>
          <w:sz w:val="28"/>
          <w:szCs w:val="28"/>
        </w:rPr>
      </w:pPr>
    </w:p>
    <w:p w:rsidR="00263110" w:rsidRPr="00C22E80" w:rsidRDefault="00263110" w:rsidP="00263110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3. Цели и задачи программы. Принципы реализации.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500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</w:t>
      </w:r>
      <w:r w:rsidRPr="00455003">
        <w:rPr>
          <w:sz w:val="28"/>
          <w:szCs w:val="28"/>
        </w:rPr>
        <w:t>рограммы является дальнейшее развитие малого и среднего бизнеса (</w:t>
      </w:r>
      <w:r>
        <w:rPr>
          <w:sz w:val="28"/>
          <w:szCs w:val="28"/>
        </w:rPr>
        <w:t xml:space="preserve">далее </w:t>
      </w:r>
      <w:r w:rsidRPr="00455003">
        <w:rPr>
          <w:sz w:val="28"/>
          <w:szCs w:val="28"/>
        </w:rPr>
        <w:t>МСБ) Кировского муниципального района путем координации действий органов местного самоуправления первого и второго уровней, структур поддержки и общественных объединений предпринимателей по созданию правовых и экономических условий для свободного развития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 xml:space="preserve"> МСБ и реализации гражданами своих прав на выбор сферы приложения труда, применения своих интеллектуальных, творческих способностей в предпринимательстве, обеспечивающих:</w:t>
      </w:r>
      <w:proofErr w:type="gramEnd"/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рост численности занятых в секторе МСБ, повышение доходов и уровня социальной защищенности работников малых и средних предприятий;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повышение темпов развития МСБ, как одного из стратегических факторов социально-экономического развития района, увеличение доли МСБ в формировании всех составляющих внутреннего валового продукта (производство товаров, оказание услуг, чистые налоги), расширение сфер деятельности и экономическое укрепление малых и средних предприятий, особенно в промышленной сфере.</w:t>
      </w:r>
    </w:p>
    <w:p w:rsidR="00263110" w:rsidRPr="00455003" w:rsidRDefault="00263110" w:rsidP="00263110">
      <w:pPr>
        <w:widowControl w:val="0"/>
        <w:adjustRightInd w:val="0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Для достижения поставленной цели должны быть решены следующие задачи: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утверждение приоритетных направлений развития МСБ в Кировском муниципальном районе;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формирование правовой среды, обеспечивающей беспрепятственное развитие сферы МСБ;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финансовое обеспечение поддержки МСБ;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формирование инфраструктуры, обеспечивающей доступность для субъектов МСБ всех муниципальных образований первого уровня необходимых услуг и ресурсов;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повышение эффективности деятельности органов местного самоуправления по поддержке МСБ;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- привлечение инвестиций для реализации проектов в сфере МСБ; 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оказание имущественной поддержки субъектам МСБ (содействие в предоставлении нежилых помещений, земельных участков);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содействие малым и средним предприятиям в продвижении их продукции и услуг  на местном и межрегиональном рынках;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обеспечение подготовки кадров для МСБ;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вовлечение безработных в сферу МСБ;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lastRenderedPageBreak/>
        <w:t xml:space="preserve">        -  привлечение МСБ к выполнению муниципальных заказов;</w:t>
      </w:r>
    </w:p>
    <w:p w:rsidR="00263110" w:rsidRPr="00455003" w:rsidRDefault="00263110" w:rsidP="00263110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развитие общественного движения предпринимателей.</w:t>
      </w:r>
    </w:p>
    <w:p w:rsidR="00263110" w:rsidRPr="00455003" w:rsidRDefault="00263110" w:rsidP="00263110">
      <w:pPr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Программа также призвана решить задачу структурных изменений в предпринимательской среде и увеличить долю малых и средних предприятий, задействованных в сфере производственной, строительной деятельности и в сфере инновационного бизнеса. </w:t>
      </w:r>
    </w:p>
    <w:p w:rsidR="00263110" w:rsidRPr="00455003" w:rsidRDefault="00263110" w:rsidP="00263110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В качестве финансовой поддержки предпринимательской деятельности, особенно необходимой в условиях  финансового кризиса, в программе предложено развитие льготного микро-финансирования</w:t>
      </w:r>
      <w:r w:rsidR="008A12EB">
        <w:rPr>
          <w:sz w:val="28"/>
          <w:szCs w:val="28"/>
        </w:rPr>
        <w:t>, предоставление субсидий на начало предпринимательской деятельности</w:t>
      </w:r>
      <w:r w:rsidRPr="00455003">
        <w:rPr>
          <w:sz w:val="28"/>
          <w:szCs w:val="28"/>
        </w:rPr>
        <w:t>.</w:t>
      </w:r>
    </w:p>
    <w:p w:rsidR="00263110" w:rsidRPr="00455003" w:rsidRDefault="00263110" w:rsidP="00263110">
      <w:pPr>
        <w:pStyle w:val="201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 Ограниченность финансовых ресурсов не позволяет оказать помощь всем малым и средним предприятиям района. Поэтому программа предполагает оказание преимущественной финансовой и материально-технической  поддержки тем малым и средним предприятиям, деятельность которых позволяет решать актуальные для  района социально-экономические проблемы и предпринимателям, которые только открывают свое дело.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Приоритетное развитие МСБ предполагается в следующих видах деятельности:</w:t>
      </w:r>
    </w:p>
    <w:p w:rsidR="00263110" w:rsidRPr="00455003" w:rsidRDefault="00763DBA" w:rsidP="00763DBA">
      <w:pPr>
        <w:widowControl w:val="0"/>
        <w:adjustRightInd w:val="0"/>
        <w:ind w:firstLine="4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 оказываемых на территориях городов), информационно-коммуникационных технологий.</w:t>
      </w:r>
      <w:r w:rsidR="00263110" w:rsidRPr="00455003">
        <w:rPr>
          <w:sz w:val="28"/>
          <w:szCs w:val="28"/>
        </w:rPr>
        <w:t xml:space="preserve"> </w:t>
      </w:r>
      <w:proofErr w:type="gramEnd"/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</w:p>
    <w:p w:rsidR="00263110" w:rsidRPr="00C22E80" w:rsidRDefault="00263110" w:rsidP="0026311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 xml:space="preserve">4.Основные мероприятия, проводимые в рамках программы </w:t>
      </w:r>
    </w:p>
    <w:p w:rsidR="00263110" w:rsidRPr="00C22E80" w:rsidRDefault="00263110" w:rsidP="00263110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</w:p>
    <w:p w:rsidR="00263110" w:rsidRPr="00C22E80" w:rsidRDefault="00263110" w:rsidP="00263110">
      <w:pPr>
        <w:widowControl w:val="0"/>
        <w:adjustRightInd w:val="0"/>
        <w:jc w:val="both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4.1. Совершенствование нормативно-правовых основ регулирования  и систем налогообложения МСБ</w:t>
      </w:r>
    </w:p>
    <w:p w:rsidR="00263110" w:rsidRPr="00455003" w:rsidRDefault="00263110" w:rsidP="0026311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Этот раздел предполагает создание механизма участия предпринимателей в развитии нормативно-правовой базы, регулирующей деятельность малых и средних предприятий. Предлагаемый механизм предусматривает проведение опросов предпринимателей, получение экспертных оценок законопроектов, обсуждения на круглых столах с участием представителей бизнеса, муниципальных законодательных и исполнительных органов власти. Повышение открытости и подотчетности действий органов власти путем размещения законопроектов на сайте администрации Кировского муниципального района.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 Введение в действие специальных налоговых режимов, под действие которых попадает большинство субъектов </w:t>
      </w:r>
      <w:r w:rsidRPr="00455003">
        <w:rPr>
          <w:sz w:val="28"/>
          <w:szCs w:val="28"/>
        </w:rPr>
        <w:lastRenderedPageBreak/>
        <w:t xml:space="preserve">МСБ, существенно упростило и минимизировало системы их налогообложения. Фактически государство этим шагом создало условия для выхода МСБ из сферы "теневой" экономики, однако серьезных встречных шагов с его стороны не последовало. </w:t>
      </w:r>
      <w:proofErr w:type="gramStart"/>
      <w:r w:rsidRPr="00455003">
        <w:rPr>
          <w:sz w:val="28"/>
          <w:szCs w:val="28"/>
        </w:rPr>
        <w:t>По прежнему значительная часть МСБ находится в сфере "теневой" экономики, имеет место сокрытие реальных доходов от налогообложения, широкое распространение получила практика занижения физических показателей плательщиков единого налога на вмененный доход, реального уровня зарплаты работников.</w:t>
      </w:r>
      <w:proofErr w:type="gramEnd"/>
      <w:r w:rsidRPr="00455003">
        <w:rPr>
          <w:sz w:val="28"/>
          <w:szCs w:val="28"/>
        </w:rPr>
        <w:t xml:space="preserve"> В нарушение Трудового кодекса Российской Федерации с частью работников субъектов МСБ не заключаются трудовые договора. </w:t>
      </w:r>
      <w:proofErr w:type="gramStart"/>
      <w:r w:rsidRPr="00455003">
        <w:rPr>
          <w:sz w:val="28"/>
          <w:szCs w:val="28"/>
        </w:rPr>
        <w:t>Во многом эти явления связаны с несовершенством налогового законодательства, позволяющего неоднозначно толковать его основные понятия, не обеспечивающего возможность должного учета физических показателей плательщиков единого налога на вмененный доход, а иногда, как в случае с единым социальным налогом, из-за чрезмерно высоких налоговых ставок, вынуждающего субъекты МСБ занижать реальный уровень заработной платы, не заключать трудовые договора с наемными работниками.</w:t>
      </w:r>
      <w:proofErr w:type="gramEnd"/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Таким образом, системы налогообложения МСБ необходимо совершенствовать. Главным направлением этого совершенствования должно стать создание условий для обеспечения полноты и своевременности налоговых поступлений от МСБ при сохранении максимально возможной простоты и приемлемых ставках налогообложения.</w:t>
      </w:r>
    </w:p>
    <w:p w:rsidR="00263110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Для достижения этой цели предусматривается проведение постоянного </w:t>
      </w:r>
      <w:proofErr w:type="gramStart"/>
      <w:r w:rsidRPr="00455003">
        <w:rPr>
          <w:sz w:val="28"/>
          <w:szCs w:val="28"/>
        </w:rPr>
        <w:t>мониторинга  эффективности применения систем налогообложения</w:t>
      </w:r>
      <w:proofErr w:type="gramEnd"/>
      <w:r w:rsidRPr="00455003">
        <w:rPr>
          <w:sz w:val="28"/>
          <w:szCs w:val="28"/>
        </w:rPr>
        <w:t xml:space="preserve"> МСБ с целью выявления недостатков действующих систем налогообложения. По результатам мониторинга необходимо готовить предложения по внесению изменений в федеральное, региональное и муниципальное налоговое законодательство.</w:t>
      </w:r>
    </w:p>
    <w:p w:rsidR="00263110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263110" w:rsidRPr="00C22E80" w:rsidRDefault="00263110" w:rsidP="00263110">
      <w:pPr>
        <w:jc w:val="both"/>
        <w:rPr>
          <w:b/>
          <w:sz w:val="28"/>
          <w:szCs w:val="28"/>
        </w:rPr>
      </w:pPr>
      <w:r w:rsidRPr="00C22E80">
        <w:rPr>
          <w:b/>
          <w:bCs/>
          <w:sz w:val="28"/>
          <w:szCs w:val="28"/>
        </w:rPr>
        <w:t>4.2.</w:t>
      </w:r>
      <w:r w:rsidRPr="00C22E80">
        <w:rPr>
          <w:b/>
          <w:sz w:val="28"/>
          <w:szCs w:val="28"/>
        </w:rPr>
        <w:t xml:space="preserve"> Развитие инфраструктуры поддержки малого предпринимательства и повышение эффективности ее использования, содействие в устранении административных барьеров, сдерживающих развитие МСБ</w:t>
      </w:r>
    </w:p>
    <w:p w:rsidR="00263110" w:rsidRPr="00455003" w:rsidRDefault="00263110" w:rsidP="00263110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455003">
        <w:rPr>
          <w:spacing w:val="2"/>
          <w:sz w:val="28"/>
          <w:szCs w:val="28"/>
        </w:rPr>
        <w:t>На территории района предполагается использовать на договорных отношениях инфраструктуру поддержки малого и среднего предпринимательства.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сама нуждается в поддержке, необходимой для своего развития и расширения сферы услуг, оказываемых предпринимателям.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pacing w:val="2"/>
          <w:sz w:val="28"/>
          <w:szCs w:val="28"/>
        </w:rPr>
      </w:pPr>
      <w:r w:rsidRPr="00455003">
        <w:rPr>
          <w:spacing w:val="2"/>
          <w:sz w:val="28"/>
          <w:szCs w:val="28"/>
        </w:rPr>
        <w:t>В рамках Программы планируется создавать поддерживать и развивать деятельность существующей инфраструктуры путем оказания ей организационной, информационной, а также финансовой поддержки.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pacing w:val="2"/>
          <w:sz w:val="28"/>
          <w:szCs w:val="28"/>
        </w:rPr>
      </w:pPr>
      <w:r w:rsidRPr="00455003">
        <w:rPr>
          <w:sz w:val="28"/>
          <w:szCs w:val="28"/>
        </w:rPr>
        <w:lastRenderedPageBreak/>
        <w:t xml:space="preserve"> Кроме этого, развитию МСБ будет способствовать уменьшение любых форм государственного вмешательства в сферу МСБ. Органы государственной власти и органы местного самоуправления в пределах своей компетенции должны устанавливать лишь общие правила деятельности МСБ через региональные и муниципальные нормативные правовые акты, регулирующие общеправовые, экономические, имущественные, земельные и иные вопросы, касающиеся предпринимательства. Для достижения этой цели необходимо организовать работу координационного комитета по развитию МСБ, одним из предназначений которого является выявление фактов излишнего вмешательства органов государственной власти и органов местного самоуправления в сферу МСБ. Эффективная работа вышеназванного органа возможна только при наличии массовых общественных объединений предпринимателей, способных анализировать, обобщать проблемы МСБ, формировать его позицию по этим проблемам, готовить предложения по их решению. К сожалению, уровень консолидации усилий предпринимателей по защите собственных интересов пока чрезвычайно низок. В связи с этим  предусматривается оказание содействия созданию и развитию общественных объединений предпринимателей, большую роль здесь должна сыграть инфраструктура поддержки, которой необходимо активизировать работу по объединению предпринимателей, разъяснению необходимости активной и конструктивной позиции для воздействия на изменение внешних условий для развития предпринимательства.</w:t>
      </w:r>
    </w:p>
    <w:p w:rsidR="00263110" w:rsidRDefault="005F06AB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3110" w:rsidRPr="00455003">
        <w:rPr>
          <w:sz w:val="28"/>
          <w:szCs w:val="28"/>
        </w:rPr>
        <w:t xml:space="preserve">еобходимо повысить социальную ответственность предпринимателей через продолжение работы </w:t>
      </w:r>
      <w:r w:rsidR="0006541E">
        <w:rPr>
          <w:sz w:val="28"/>
          <w:szCs w:val="28"/>
        </w:rPr>
        <w:t xml:space="preserve">межведомственной комиссии </w:t>
      </w:r>
      <w:r w:rsidR="00263110" w:rsidRPr="00455003">
        <w:rPr>
          <w:sz w:val="28"/>
          <w:szCs w:val="28"/>
        </w:rPr>
        <w:t>по вопросам оплаты труда и «телефона доверия» по жалобам на предприятия  и предпринимателей, выплачивающих заработную плату ниже прожиточного минимума.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b/>
          <w:bCs/>
          <w:color w:val="CC99FF"/>
          <w:sz w:val="28"/>
          <w:szCs w:val="28"/>
        </w:rPr>
      </w:pPr>
    </w:p>
    <w:p w:rsidR="00263110" w:rsidRPr="00C22E80" w:rsidRDefault="00263110" w:rsidP="00263110">
      <w:pPr>
        <w:widowControl w:val="0"/>
        <w:adjustRightInd w:val="0"/>
        <w:jc w:val="both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4.3. Развитие системы финансово-кредитной поддержки в приоритетных отраслях развития МСБ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 В данном разделе предусматривается, что основным видом финансово-кредитной поддержки МСБ должно являться их кредитование банками и фондами. </w:t>
      </w:r>
    </w:p>
    <w:p w:rsidR="00263110" w:rsidRPr="00455003" w:rsidRDefault="00263110" w:rsidP="00263110">
      <w:pPr>
        <w:pStyle w:val="newssq"/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55003">
        <w:rPr>
          <w:color w:val="auto"/>
          <w:sz w:val="28"/>
          <w:szCs w:val="28"/>
        </w:rPr>
        <w:t xml:space="preserve">Оказание финансовой поддержки в форме предоставления льготных займов коммерческим и  некоммерческим организациям, а  также предпринимателям является одной из действенных мер финансово-кредитной поддержки МСБ. Несмотря на то, что при кредитовании МСБ сталкиваемся с рядом проблем: отсутствие у данной категории клиентов системы бухгалтерского учета, позволяющей адекватно оценить финансовое состояние заемщиков, незначительный собственный капитал и отсутствие ликвидного залога, администрация накапливает опыт в сфере кредитования МСБ. </w:t>
      </w:r>
    </w:p>
    <w:p w:rsidR="00F64DB6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Будет продолжена практика </w:t>
      </w:r>
      <w:r w:rsidR="005F06AB">
        <w:rPr>
          <w:sz w:val="28"/>
          <w:szCs w:val="28"/>
        </w:rPr>
        <w:t>предоставления на конкурсной основе субсидий субъектам малого предпринимательства, действующим менее одного года, на начало предпринимательской деятельности</w:t>
      </w:r>
      <w:r w:rsidR="0006541E">
        <w:rPr>
          <w:sz w:val="28"/>
          <w:szCs w:val="28"/>
        </w:rPr>
        <w:t>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качестве второго направления финансовой поддержки за счет областных бюджетных средств является содействие </w:t>
      </w:r>
      <w:r w:rsidRPr="00455003">
        <w:rPr>
          <w:sz w:val="28"/>
          <w:szCs w:val="28"/>
        </w:rPr>
        <w:lastRenderedPageBreak/>
        <w:t>в получении государственных гарантий Ленинградской области. Необходимость этой меры финансовой поддержки обуславливается тем, что зачастую новые, перспективные малые предприятия не имеют сре</w:t>
      </w:r>
      <w:proofErr w:type="gramStart"/>
      <w:r w:rsidRPr="00455003">
        <w:rPr>
          <w:sz w:val="28"/>
          <w:szCs w:val="28"/>
        </w:rPr>
        <w:t>дств дл</w:t>
      </w:r>
      <w:proofErr w:type="gramEnd"/>
      <w:r w:rsidRPr="00455003">
        <w:rPr>
          <w:sz w:val="28"/>
          <w:szCs w:val="28"/>
        </w:rPr>
        <w:t>я залогового обеспечения, необходимого для получения кредитов.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263110" w:rsidRPr="00C22E80" w:rsidRDefault="00263110" w:rsidP="00263110">
      <w:pPr>
        <w:spacing w:before="30" w:after="30"/>
        <w:rPr>
          <w:b/>
          <w:bCs/>
          <w:sz w:val="28"/>
          <w:szCs w:val="28"/>
        </w:rPr>
      </w:pPr>
      <w:r w:rsidRPr="00C22E80">
        <w:rPr>
          <w:b/>
          <w:sz w:val="28"/>
          <w:szCs w:val="28"/>
        </w:rPr>
        <w:t>4.4</w:t>
      </w:r>
      <w:r w:rsidRPr="00C22E80">
        <w:rPr>
          <w:b/>
          <w:bCs/>
          <w:sz w:val="28"/>
          <w:szCs w:val="28"/>
        </w:rPr>
        <w:t>. Совершенствование механизмов использования муниципального имущества для развития МСБ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Данный раздел включает в себя комплекс мероприятий, направленных на организацию и обеспечение учета муниципального имущества, которое передано или может быть передано субъектам МСБ, обеспечение свободного доступа субъектов МСБ к этой информации, посредством ее размещения в сети Интернет на сайте администрации Кировского муниципального района.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Также в разделе предусмотрены мероприятия по обеспечению участия на конкурсной основе субъектов МСБ в выполнении муниципальных заказов, для чего обеспечивается свободный доступ субъектов МСБ к информации о проводимых конкурсах на выполнение муниципальных заказов посредством ее размещения в сети Интернет.</w:t>
      </w:r>
    </w:p>
    <w:p w:rsidR="00263110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Предусматривается обеспечение сбора и обобщения информации о неэффективно использующихся производственных мощностях крупных и средних предприятий, условиях и порядке их сдачи в аренду, при этом особое внимание должно быть обращено на предприятия-банкроты. Важно также обеспечить свободный доступ субъектов МСБ к этой информации, чего можно добиться посредством ее размещения в сети Интернет.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color w:val="CC99FF"/>
          <w:sz w:val="28"/>
          <w:szCs w:val="28"/>
        </w:rPr>
      </w:pPr>
      <w:r w:rsidRPr="00455003">
        <w:rPr>
          <w:sz w:val="28"/>
          <w:szCs w:val="28"/>
        </w:rPr>
        <w:t>  </w:t>
      </w:r>
    </w:p>
    <w:p w:rsidR="00263110" w:rsidRPr="00C22E80" w:rsidRDefault="00263110" w:rsidP="00263110">
      <w:pPr>
        <w:widowControl w:val="0"/>
        <w:adjustRightInd w:val="0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4.5. Развитие и укрепление системы подготовки кадров для МСБ</w:t>
      </w:r>
      <w:r w:rsidRPr="00C22E80">
        <w:rPr>
          <w:sz w:val="28"/>
          <w:szCs w:val="28"/>
        </w:rPr>
        <w:t> 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данном разделе предусмотрены мероприятия по организации подготовки кадров для МСБ </w:t>
      </w:r>
      <w:r w:rsidR="0006541E">
        <w:rPr>
          <w:sz w:val="28"/>
          <w:szCs w:val="28"/>
        </w:rPr>
        <w:t>ГКУ ЛО «</w:t>
      </w:r>
      <w:r>
        <w:rPr>
          <w:sz w:val="28"/>
          <w:szCs w:val="28"/>
        </w:rPr>
        <w:t>Кировски</w:t>
      </w:r>
      <w:r w:rsidR="000654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центр занятости населения</w:t>
      </w:r>
      <w:r w:rsidR="0006541E">
        <w:rPr>
          <w:sz w:val="28"/>
          <w:szCs w:val="28"/>
        </w:rPr>
        <w:t>»</w:t>
      </w:r>
      <w:r w:rsidRPr="00455003">
        <w:rPr>
          <w:sz w:val="28"/>
          <w:szCs w:val="28"/>
        </w:rPr>
        <w:t xml:space="preserve">, по организации обучения безработных граждан основам предпринимательской деятельности, осуществления правовой, организационно-методической поддержки начинающим предпринимателям из числа безработных и незанятых граждан.  Помимо этого предусматривается организация краткосрочных курсов по изучению основ предпринимательства и организация семинаров и тренингов по специальностям, дающим возможность эффективно заниматься бизнесом для всех категорий граждан, включая действующих предпринимателей. Планируется проведение районных конкурсов профессионального мастерства и участие </w:t>
      </w:r>
      <w:proofErr w:type="gramStart"/>
      <w:r w:rsidRPr="00455003">
        <w:rPr>
          <w:sz w:val="28"/>
          <w:szCs w:val="28"/>
        </w:rPr>
        <w:t>в</w:t>
      </w:r>
      <w:proofErr w:type="gramEnd"/>
      <w:r w:rsidRPr="00455003">
        <w:rPr>
          <w:sz w:val="28"/>
          <w:szCs w:val="28"/>
        </w:rPr>
        <w:t xml:space="preserve"> региональных и федеральных.</w:t>
      </w:r>
    </w:p>
    <w:p w:rsidR="00263110" w:rsidRPr="00455003" w:rsidRDefault="00263110" w:rsidP="00263110">
      <w:pPr>
        <w:widowControl w:val="0"/>
        <w:adjustRightInd w:val="0"/>
        <w:jc w:val="center"/>
        <w:rPr>
          <w:color w:val="CC99FF"/>
          <w:sz w:val="28"/>
          <w:szCs w:val="28"/>
        </w:rPr>
      </w:pPr>
    </w:p>
    <w:p w:rsidR="00263110" w:rsidRPr="00C22E80" w:rsidRDefault="00263110" w:rsidP="00263110">
      <w:pPr>
        <w:widowControl w:val="0"/>
        <w:adjustRightInd w:val="0"/>
        <w:rPr>
          <w:b/>
          <w:bCs/>
          <w:sz w:val="28"/>
          <w:szCs w:val="28"/>
        </w:rPr>
      </w:pPr>
      <w:r w:rsidRPr="00C22E80">
        <w:rPr>
          <w:b/>
          <w:sz w:val="28"/>
          <w:szCs w:val="28"/>
        </w:rPr>
        <w:t>4.</w:t>
      </w:r>
      <w:r w:rsidRPr="00C22E80">
        <w:rPr>
          <w:b/>
          <w:bCs/>
          <w:sz w:val="28"/>
          <w:szCs w:val="28"/>
        </w:rPr>
        <w:t>6. Совершенствование информационной и консультационной поддержки</w:t>
      </w:r>
    </w:p>
    <w:p w:rsidR="00263110" w:rsidRPr="00455003" w:rsidRDefault="00263110" w:rsidP="0026311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Основным направлением данного раздела являются мероприятия по развитию и совершенствованию системы </w:t>
      </w:r>
      <w:r w:rsidRPr="00455003">
        <w:rPr>
          <w:sz w:val="28"/>
          <w:szCs w:val="28"/>
        </w:rPr>
        <w:lastRenderedPageBreak/>
        <w:t>информационного обеспечения  МСБ. Ф</w:t>
      </w:r>
      <w:r w:rsidR="0006541E">
        <w:rPr>
          <w:sz w:val="28"/>
          <w:szCs w:val="28"/>
        </w:rPr>
        <w:t>онд поддержки малого бизнеса</w:t>
      </w:r>
      <w:r w:rsidRPr="00455003">
        <w:rPr>
          <w:sz w:val="28"/>
          <w:szCs w:val="28"/>
        </w:rPr>
        <w:t xml:space="preserve"> </w:t>
      </w:r>
      <w:r w:rsidRPr="00455003">
        <w:rPr>
          <w:spacing w:val="2"/>
          <w:sz w:val="28"/>
          <w:szCs w:val="28"/>
        </w:rPr>
        <w:t xml:space="preserve">оказывает безвозмездные консультационные и образовательные услуги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</w:t>
      </w:r>
      <w:r w:rsidR="0006541E">
        <w:rPr>
          <w:spacing w:val="2"/>
          <w:sz w:val="28"/>
          <w:szCs w:val="28"/>
        </w:rPr>
        <w:t>ГКУ ЛО «Кировский</w:t>
      </w:r>
      <w:r>
        <w:rPr>
          <w:spacing w:val="2"/>
          <w:sz w:val="28"/>
          <w:szCs w:val="28"/>
        </w:rPr>
        <w:t xml:space="preserve"> центр</w:t>
      </w:r>
      <w:r w:rsidRPr="00455003">
        <w:rPr>
          <w:spacing w:val="2"/>
          <w:sz w:val="28"/>
          <w:szCs w:val="28"/>
        </w:rPr>
        <w:t xml:space="preserve"> занятости </w:t>
      </w:r>
      <w:r>
        <w:rPr>
          <w:spacing w:val="2"/>
          <w:sz w:val="28"/>
          <w:szCs w:val="28"/>
        </w:rPr>
        <w:t>населения</w:t>
      </w:r>
      <w:r w:rsidR="0006541E">
        <w:rPr>
          <w:spacing w:val="2"/>
          <w:sz w:val="28"/>
          <w:szCs w:val="28"/>
        </w:rPr>
        <w:t>»</w:t>
      </w:r>
      <w:r w:rsidRPr="00455003">
        <w:rPr>
          <w:spacing w:val="2"/>
          <w:sz w:val="28"/>
          <w:szCs w:val="28"/>
        </w:rPr>
        <w:t>, молодежи и субъектам МСБ, осуществляющим предпринимательскую деятельность в течение первых двух лет на территории  Кировск</w:t>
      </w:r>
      <w:r>
        <w:rPr>
          <w:spacing w:val="2"/>
          <w:sz w:val="28"/>
          <w:szCs w:val="28"/>
        </w:rPr>
        <w:t>ого муниципального</w:t>
      </w:r>
      <w:r w:rsidRPr="00455003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  <w:r w:rsidRPr="00455003">
        <w:rPr>
          <w:spacing w:val="2"/>
          <w:sz w:val="28"/>
          <w:szCs w:val="28"/>
        </w:rPr>
        <w:t>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туризм, в том числе сельский).</w:t>
      </w:r>
    </w:p>
    <w:p w:rsidR="00263110" w:rsidRDefault="00263110" w:rsidP="0026311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455003">
        <w:rPr>
          <w:sz w:val="28"/>
          <w:szCs w:val="28"/>
        </w:rPr>
        <w:t>Важное значение</w:t>
      </w:r>
      <w:proofErr w:type="gramEnd"/>
      <w:r w:rsidRPr="00455003">
        <w:rPr>
          <w:sz w:val="28"/>
          <w:szCs w:val="28"/>
        </w:rPr>
        <w:t xml:space="preserve"> имеет распространение информации о формах и мерах поддержки малого и среднего бизнеса в муниципальных образованиях первого уровня. Необходимо размещение информационных стендов. 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455003">
        <w:rPr>
          <w:sz w:val="28"/>
          <w:szCs w:val="28"/>
        </w:rPr>
        <w:t xml:space="preserve">Остальные мероприятия направлены на обеспечение </w:t>
      </w:r>
      <w:proofErr w:type="gramStart"/>
      <w:r w:rsidRPr="00455003">
        <w:rPr>
          <w:sz w:val="28"/>
          <w:szCs w:val="28"/>
        </w:rPr>
        <w:t>открытости деятельности органов власти области</w:t>
      </w:r>
      <w:proofErr w:type="gramEnd"/>
      <w:r w:rsidRPr="00455003">
        <w:rPr>
          <w:sz w:val="28"/>
          <w:szCs w:val="28"/>
        </w:rPr>
        <w:t xml:space="preserve"> и района, Ленинградской областной торгово-промышленной палаты с использованием возможностей сети Интернет, развитие системы правового обеспечения деятельности субъектов МСБ, содействие развитию выставочно-ярмарочной деятельности, оказание организационно-консультационных услуг, формирование положительного образа МСБ, путем содействия средствам массовой информации, занимающимся освещением проблем и задач предпринимательства. Инициирование целевых </w:t>
      </w:r>
      <w:proofErr w:type="gramStart"/>
      <w:r w:rsidRPr="00455003">
        <w:rPr>
          <w:sz w:val="28"/>
          <w:szCs w:val="28"/>
        </w:rPr>
        <w:t>теле</w:t>
      </w:r>
      <w:proofErr w:type="gramEnd"/>
      <w:r w:rsidRPr="00455003">
        <w:rPr>
          <w:sz w:val="28"/>
          <w:szCs w:val="28"/>
        </w:rPr>
        <w:t xml:space="preserve">- и радиопрограмм о деятельности МСБ, организация пропагандистской и образовательной кампании, направленной на подготовку населения к </w:t>
      </w:r>
      <w:r w:rsidRPr="00455003">
        <w:rPr>
          <w:color w:val="000000"/>
          <w:sz w:val="28"/>
          <w:szCs w:val="28"/>
        </w:rPr>
        <w:t>занятию собственным бизнесом. Проведение через средства массовой информации масштабной и долгосрочной пропаганды частной хозяйственной  инициативы жителей района.</w:t>
      </w:r>
    </w:p>
    <w:p w:rsidR="00263110" w:rsidRPr="00455003" w:rsidRDefault="00263110" w:rsidP="00263110">
      <w:pPr>
        <w:jc w:val="both"/>
        <w:rPr>
          <w:color w:val="0000FF"/>
          <w:sz w:val="28"/>
          <w:szCs w:val="28"/>
        </w:rPr>
      </w:pPr>
      <w:r w:rsidRPr="00455003">
        <w:rPr>
          <w:color w:val="000000"/>
          <w:sz w:val="28"/>
          <w:szCs w:val="28"/>
        </w:rPr>
        <w:t xml:space="preserve">           </w:t>
      </w:r>
    </w:p>
    <w:p w:rsidR="00263110" w:rsidRDefault="00263110" w:rsidP="00263110">
      <w:pPr>
        <w:pStyle w:val="1"/>
        <w:jc w:val="center"/>
        <w:rPr>
          <w:b/>
          <w:sz w:val="28"/>
          <w:szCs w:val="28"/>
        </w:rPr>
      </w:pPr>
      <w:r w:rsidRPr="009648FE">
        <w:rPr>
          <w:b/>
          <w:sz w:val="28"/>
          <w:szCs w:val="28"/>
        </w:rPr>
        <w:t>5. Финансирование программы</w:t>
      </w:r>
    </w:p>
    <w:p w:rsidR="00263110" w:rsidRPr="009648FE" w:rsidRDefault="00263110" w:rsidP="00263110">
      <w:pPr>
        <w:pStyle w:val="1"/>
        <w:jc w:val="center"/>
        <w:rPr>
          <w:b/>
          <w:sz w:val="28"/>
          <w:szCs w:val="28"/>
        </w:rPr>
      </w:pPr>
    </w:p>
    <w:p w:rsidR="00263110" w:rsidRPr="009648FE" w:rsidRDefault="00263110" w:rsidP="00F64DB6">
      <w:pPr>
        <w:pStyle w:val="1"/>
        <w:jc w:val="both"/>
        <w:rPr>
          <w:color w:val="000000"/>
          <w:sz w:val="28"/>
          <w:szCs w:val="28"/>
        </w:rPr>
      </w:pPr>
      <w:r w:rsidRPr="009648FE">
        <w:rPr>
          <w:color w:val="000000"/>
          <w:sz w:val="28"/>
          <w:szCs w:val="28"/>
        </w:rPr>
        <w:t xml:space="preserve">      Основным источником финансирования мероприятий программы являются средства районного  бюджета, использование которых отражено в перечне основных  мероприятий программы (</w:t>
      </w:r>
      <w:r w:rsidRPr="009648FE">
        <w:rPr>
          <w:bCs/>
          <w:sz w:val="28"/>
          <w:szCs w:val="28"/>
        </w:rPr>
        <w:t xml:space="preserve">Приложение  к муниципальной  </w:t>
      </w:r>
      <w:r w:rsidRPr="009648FE">
        <w:rPr>
          <w:sz w:val="28"/>
          <w:szCs w:val="28"/>
        </w:rPr>
        <w:t xml:space="preserve"> программе «Развитие и поддержка малого и среднего бизнеса </w:t>
      </w:r>
      <w:r w:rsidR="00763DBA">
        <w:rPr>
          <w:sz w:val="28"/>
          <w:szCs w:val="28"/>
        </w:rPr>
        <w:t>в</w:t>
      </w:r>
      <w:r w:rsidRPr="009648FE">
        <w:rPr>
          <w:sz w:val="28"/>
          <w:szCs w:val="28"/>
        </w:rPr>
        <w:t xml:space="preserve">   Кировско</w:t>
      </w:r>
      <w:r w:rsidR="00763DBA">
        <w:rPr>
          <w:sz w:val="28"/>
          <w:szCs w:val="28"/>
        </w:rPr>
        <w:t>м</w:t>
      </w:r>
      <w:r w:rsidRPr="009648FE">
        <w:rPr>
          <w:sz w:val="28"/>
          <w:szCs w:val="28"/>
        </w:rPr>
        <w:t xml:space="preserve"> муниципально</w:t>
      </w:r>
      <w:r w:rsidR="00763DBA">
        <w:rPr>
          <w:sz w:val="28"/>
          <w:szCs w:val="28"/>
        </w:rPr>
        <w:t>м</w:t>
      </w:r>
      <w:r w:rsidRPr="009648FE">
        <w:rPr>
          <w:sz w:val="28"/>
          <w:szCs w:val="28"/>
        </w:rPr>
        <w:t xml:space="preserve">  район</w:t>
      </w:r>
      <w:r w:rsidR="00763DBA">
        <w:rPr>
          <w:sz w:val="28"/>
          <w:szCs w:val="28"/>
        </w:rPr>
        <w:t>е</w:t>
      </w:r>
      <w:r w:rsidRPr="009648FE">
        <w:rPr>
          <w:sz w:val="28"/>
          <w:szCs w:val="28"/>
        </w:rPr>
        <w:t xml:space="preserve">  Ленинградской области</w:t>
      </w:r>
      <w:r w:rsidR="00763DBA">
        <w:rPr>
          <w:sz w:val="28"/>
          <w:szCs w:val="28"/>
        </w:rPr>
        <w:t>».)</w:t>
      </w:r>
      <w:r w:rsidRPr="009648FE">
        <w:rPr>
          <w:sz w:val="28"/>
          <w:szCs w:val="28"/>
        </w:rPr>
        <w:t xml:space="preserve"> </w:t>
      </w:r>
    </w:p>
    <w:p w:rsidR="00263110" w:rsidRDefault="00263110" w:rsidP="00F64DB6">
      <w:pPr>
        <w:jc w:val="both"/>
        <w:rPr>
          <w:color w:val="000000"/>
          <w:sz w:val="28"/>
          <w:szCs w:val="28"/>
        </w:rPr>
      </w:pPr>
    </w:p>
    <w:p w:rsidR="00263110" w:rsidRDefault="00263110" w:rsidP="00263110">
      <w:pPr>
        <w:pStyle w:val="1"/>
        <w:jc w:val="center"/>
        <w:rPr>
          <w:b/>
          <w:sz w:val="28"/>
          <w:szCs w:val="28"/>
        </w:rPr>
      </w:pPr>
    </w:p>
    <w:p w:rsidR="00263110" w:rsidRDefault="00263110" w:rsidP="00263110">
      <w:pPr>
        <w:pStyle w:val="1"/>
        <w:jc w:val="center"/>
        <w:rPr>
          <w:b/>
          <w:sz w:val="28"/>
          <w:szCs w:val="28"/>
        </w:rPr>
      </w:pPr>
      <w:r w:rsidRPr="008A38B1">
        <w:rPr>
          <w:b/>
          <w:sz w:val="28"/>
          <w:szCs w:val="28"/>
        </w:rPr>
        <w:t>6. Ожидаемые результаты реализации программы</w:t>
      </w:r>
    </w:p>
    <w:p w:rsidR="00263110" w:rsidRPr="008A38B1" w:rsidRDefault="00263110" w:rsidP="00263110">
      <w:pPr>
        <w:pStyle w:val="1"/>
        <w:jc w:val="center"/>
        <w:rPr>
          <w:b/>
          <w:sz w:val="28"/>
          <w:szCs w:val="28"/>
        </w:rPr>
      </w:pPr>
    </w:p>
    <w:p w:rsidR="00263110" w:rsidRPr="008A38B1" w:rsidRDefault="00263110" w:rsidP="00263110">
      <w:pPr>
        <w:pStyle w:val="1"/>
        <w:ind w:firstLine="567"/>
        <w:jc w:val="both"/>
        <w:rPr>
          <w:sz w:val="28"/>
          <w:szCs w:val="28"/>
        </w:rPr>
      </w:pPr>
      <w:r w:rsidRPr="008A38B1">
        <w:rPr>
          <w:sz w:val="28"/>
          <w:szCs w:val="28"/>
        </w:rPr>
        <w:lastRenderedPageBreak/>
        <w:t>К концу 201</w:t>
      </w:r>
      <w:r w:rsidR="00F64DB6">
        <w:rPr>
          <w:sz w:val="28"/>
          <w:szCs w:val="28"/>
        </w:rPr>
        <w:t>8</w:t>
      </w:r>
      <w:r w:rsidRPr="008A38B1">
        <w:rPr>
          <w:sz w:val="28"/>
          <w:szCs w:val="28"/>
        </w:rPr>
        <w:t xml:space="preserve"> года в рамках выполнения программы предполагается улучшить условия для развития МСБ в Кировском муниципальном районе, направив основной вектор управленческих решений в сторону производственной деятельности субъектов МСБ. В результате осуществления подпрограммы количество малых и средних предприятий и предпринимателей должно достигнуть 3</w:t>
      </w:r>
      <w:r w:rsidR="00F64DB6">
        <w:rPr>
          <w:sz w:val="28"/>
          <w:szCs w:val="28"/>
        </w:rPr>
        <w:t>80</w:t>
      </w:r>
      <w:r w:rsidRPr="008A38B1">
        <w:rPr>
          <w:sz w:val="28"/>
          <w:szCs w:val="28"/>
        </w:rPr>
        <w:t xml:space="preserve">0 единиц. 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Реализация мероприятий по расширению деятельности функционирующих предприятий и открытию новых позволит </w:t>
      </w:r>
      <w:r w:rsidR="00F64DB6">
        <w:rPr>
          <w:sz w:val="28"/>
          <w:szCs w:val="28"/>
        </w:rPr>
        <w:t xml:space="preserve"> дополнительно создать порядка 15</w:t>
      </w:r>
      <w:r w:rsidRPr="00455003">
        <w:rPr>
          <w:sz w:val="28"/>
          <w:szCs w:val="28"/>
        </w:rPr>
        <w:t xml:space="preserve">0 новых рабочих мест, доля занятых в </w:t>
      </w:r>
      <w:r>
        <w:rPr>
          <w:sz w:val="28"/>
          <w:szCs w:val="28"/>
        </w:rPr>
        <w:t>малом и среднем бизнесе</w:t>
      </w:r>
      <w:r w:rsidRPr="00455003">
        <w:rPr>
          <w:sz w:val="28"/>
          <w:szCs w:val="28"/>
        </w:rPr>
        <w:t xml:space="preserve"> в общей численности экономически активного населения района возрастет до 3</w:t>
      </w:r>
      <w:r w:rsidR="00F64DB6">
        <w:rPr>
          <w:sz w:val="28"/>
          <w:szCs w:val="28"/>
        </w:rPr>
        <w:t>4</w:t>
      </w:r>
      <w:r w:rsidRPr="00455003">
        <w:rPr>
          <w:sz w:val="28"/>
          <w:szCs w:val="28"/>
        </w:rPr>
        <w:t>%. Размер средней заработной платы на малых и средних предприятиях увеличится до среднего по области уровня.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Возрастет удельный вес налоговых поступлений в местный бюджет от субъектов МСБ.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Будет сформирована нормативная база, позволяющая  решать специфические проблемы этого сектора   - уменьшать уровень риска в бизнесе, преодолевать административные барьеры и др. Гибкая система связей субъектов МСБ, муниципальных структур, органов местного самоуправления и государственных структур обеспечит специфичные для каждой из отраслей и эт</w:t>
      </w:r>
      <w:r>
        <w:rPr>
          <w:sz w:val="28"/>
          <w:szCs w:val="28"/>
        </w:rPr>
        <w:t>апов развития меры по развитию малого предпринимательства</w:t>
      </w:r>
      <w:r w:rsidRPr="00455003">
        <w:rPr>
          <w:sz w:val="28"/>
          <w:szCs w:val="28"/>
        </w:rPr>
        <w:t>.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Повышение конкурентоспособности и инвестиционной привлекательности района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263110" w:rsidRPr="00455003" w:rsidRDefault="00263110" w:rsidP="00263110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 xml:space="preserve">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</w:t>
      </w:r>
      <w:r w:rsidRPr="00455003">
        <w:rPr>
          <w:color w:val="0000FF"/>
          <w:sz w:val="28"/>
          <w:szCs w:val="28"/>
        </w:rPr>
        <w:t xml:space="preserve"> </w:t>
      </w:r>
    </w:p>
    <w:p w:rsidR="00263110" w:rsidRDefault="00263110" w:rsidP="00263110">
      <w:pPr>
        <w:pStyle w:val="11"/>
        <w:rPr>
          <w:sz w:val="28"/>
          <w:szCs w:val="28"/>
        </w:rPr>
      </w:pPr>
      <w:r w:rsidRPr="00455003">
        <w:rPr>
          <w:color w:val="808080"/>
          <w:sz w:val="28"/>
          <w:szCs w:val="28"/>
        </w:rPr>
        <w:t xml:space="preserve">         </w:t>
      </w:r>
      <w:r w:rsidRPr="00455003">
        <w:rPr>
          <w:sz w:val="28"/>
          <w:szCs w:val="28"/>
        </w:rPr>
        <w:t>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МСБ в районе: местная администрация, Ф</w:t>
      </w:r>
      <w:r>
        <w:rPr>
          <w:sz w:val="28"/>
          <w:szCs w:val="28"/>
        </w:rPr>
        <w:t xml:space="preserve">онд </w:t>
      </w:r>
      <w:r w:rsidRPr="00455003">
        <w:rPr>
          <w:sz w:val="28"/>
          <w:szCs w:val="28"/>
        </w:rPr>
        <w:t xml:space="preserve">ПМБ, советы, общественные советы и другие объединения предпринимателей. Кроме того, немаловажно, чтобы деятельность по развитию МСБ в районе осуществлялась  при участии областных структур поддержки  малого и среднего предпринимательства и Правительства Ленинградской области. </w:t>
      </w:r>
    </w:p>
    <w:p w:rsidR="0001567F" w:rsidRDefault="008C5E0D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01567F" w:rsidRDefault="0001567F" w:rsidP="008C5E0D">
      <w:pPr>
        <w:widowControl w:val="0"/>
        <w:autoSpaceDE w:val="0"/>
        <w:autoSpaceDN w:val="0"/>
        <w:adjustRightInd w:val="0"/>
        <w:rPr>
          <w:szCs w:val="28"/>
        </w:rPr>
      </w:pPr>
    </w:p>
    <w:p w:rsidR="008C5E0D" w:rsidRDefault="00431EDA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8C5E0D">
        <w:rPr>
          <w:szCs w:val="28"/>
        </w:rPr>
        <w:t xml:space="preserve"> Приложение №2</w:t>
      </w:r>
    </w:p>
    <w:p w:rsidR="008C5E0D" w:rsidRDefault="008C5E0D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C5E0D" w:rsidRDefault="008C5E0D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8C5E0D" w:rsidRDefault="008C5E0D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8C5E0D" w:rsidRDefault="008C5E0D" w:rsidP="008C5E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от____________2016 г.  № ____</w:t>
      </w:r>
    </w:p>
    <w:p w:rsidR="008C5E0D" w:rsidRPr="0039185C" w:rsidRDefault="008C5E0D" w:rsidP="008C5E0D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0D" w:rsidRPr="00E61D46" w:rsidRDefault="008C5E0D" w:rsidP="008C5E0D">
      <w:pPr>
        <w:pStyle w:val="1"/>
        <w:jc w:val="right"/>
        <w:rPr>
          <w:color w:val="000000"/>
          <w:sz w:val="24"/>
          <w:szCs w:val="24"/>
        </w:rPr>
      </w:pPr>
      <w:r w:rsidRPr="00E61D46">
        <w:rPr>
          <w:sz w:val="24"/>
          <w:szCs w:val="24"/>
        </w:rPr>
        <w:t xml:space="preserve"> </w:t>
      </w:r>
    </w:p>
    <w:p w:rsidR="008C5E0D" w:rsidRPr="0039185C" w:rsidRDefault="008C5E0D" w:rsidP="008C5E0D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8C5E0D" w:rsidRPr="0039185C" w:rsidRDefault="008C5E0D" w:rsidP="008C5E0D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>
        <w:rPr>
          <w:sz w:val="28"/>
          <w:szCs w:val="28"/>
        </w:rPr>
        <w:t>в</w:t>
      </w:r>
      <w:proofErr w:type="gramEnd"/>
    </w:p>
    <w:p w:rsidR="008C5E0D" w:rsidRPr="0039185C" w:rsidRDefault="008C5E0D" w:rsidP="008C5E0D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</w:t>
      </w:r>
      <w:proofErr w:type="gramStart"/>
      <w:r w:rsidRPr="0039185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Pr="0039185C">
        <w:rPr>
          <w:sz w:val="28"/>
          <w:szCs w:val="28"/>
        </w:rPr>
        <w:t xml:space="preserve"> Ленинградской области»</w:t>
      </w:r>
    </w:p>
    <w:p w:rsidR="008C5E0D" w:rsidRPr="0039185C" w:rsidRDefault="008C5E0D" w:rsidP="008C5E0D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851"/>
        <w:gridCol w:w="992"/>
        <w:gridCol w:w="992"/>
        <w:gridCol w:w="992"/>
        <w:gridCol w:w="992"/>
        <w:gridCol w:w="993"/>
        <w:gridCol w:w="1985"/>
        <w:gridCol w:w="1417"/>
      </w:tblGrid>
      <w:tr w:rsidR="008C5E0D" w:rsidRPr="0039185C" w:rsidTr="00EC50E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512A3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12A3D">
              <w:rPr>
                <w:rFonts w:ascii="Times New Roman" w:hAnsi="Times New Roman" w:cs="Times New Roman"/>
              </w:rPr>
              <w:t xml:space="preserve">Объем         </w:t>
            </w:r>
            <w:r w:rsidRPr="00512A3D">
              <w:rPr>
                <w:rFonts w:ascii="Times New Roman" w:hAnsi="Times New Roman" w:cs="Times New Roman"/>
              </w:rPr>
              <w:br/>
            </w:r>
            <w:proofErr w:type="spellStart"/>
            <w:r w:rsidRPr="00512A3D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512A3D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512A3D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512A3D">
              <w:rPr>
                <w:rFonts w:ascii="Times New Roman" w:hAnsi="Times New Roman" w:cs="Times New Roman"/>
              </w:rPr>
              <w:t>.г</w:t>
            </w:r>
            <w:proofErr w:type="gramEnd"/>
            <w:r w:rsidRPr="00512A3D">
              <w:rPr>
                <w:rFonts w:ascii="Times New Roman" w:hAnsi="Times New Roman" w:cs="Times New Roman"/>
              </w:rPr>
              <w:t>оду (</w:t>
            </w:r>
            <w:proofErr w:type="spellStart"/>
            <w:r w:rsidRPr="00512A3D">
              <w:rPr>
                <w:rFonts w:ascii="Times New Roman" w:hAnsi="Times New Roman" w:cs="Times New Roman"/>
              </w:rPr>
              <w:t>тыс.р</w:t>
            </w:r>
            <w:proofErr w:type="spellEnd"/>
            <w:r w:rsidRPr="00512A3D">
              <w:rPr>
                <w:rFonts w:ascii="Times New Roman" w:hAnsi="Times New Roman" w:cs="Times New Roman"/>
              </w:rPr>
              <w:t>)</w:t>
            </w:r>
          </w:p>
          <w:p w:rsidR="008C5E0D" w:rsidRPr="0087409E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512A3D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8C5E0D" w:rsidRPr="0039185C" w:rsidTr="00EC50ED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87409E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01567F" w:rsidRDefault="008C5E0D" w:rsidP="00EC50ED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01567F" w:rsidRDefault="008C5E0D" w:rsidP="00EC50ED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8C5E0D" w:rsidRPr="0039185C" w:rsidTr="00EC50ED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431EDA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3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C5E0D" w:rsidRPr="0039185C" w:rsidTr="00EC50ED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87409E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8C5E0D" w:rsidRPr="0039185C" w:rsidTr="00EC50ED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87409E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8C5E0D" w:rsidRPr="00F1409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F1409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437E0" w:rsidRDefault="008C5E0D" w:rsidP="00EC5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заседания.3 семинара</w:t>
            </w:r>
          </w:p>
        </w:tc>
      </w:tr>
      <w:tr w:rsidR="008C5E0D" w:rsidRPr="0039185C" w:rsidTr="00EC50ED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185C">
              <w:rPr>
                <w:rFonts w:ascii="Times New Roman" w:hAnsi="Times New Roman" w:cs="Times New Roman"/>
              </w:rPr>
              <w:t xml:space="preserve"> займов</w:t>
            </w:r>
          </w:p>
        </w:tc>
      </w:tr>
      <w:tr w:rsidR="008C5E0D" w:rsidRPr="0039185C" w:rsidTr="00EC50ED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8C5E0D" w:rsidRPr="0039185C" w:rsidTr="00EC50ED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8C5E0D" w:rsidRPr="0039185C" w:rsidTr="00EC50ED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8C5E0D" w:rsidRPr="0039185C" w:rsidTr="00EC50ED">
        <w:trPr>
          <w:trHeight w:val="13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 xml:space="preserve">Вовлечение субъектов малого бизнеса 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 выставок,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8C5E0D" w:rsidRPr="0039185C" w:rsidTr="00EC50ED">
        <w:trPr>
          <w:trHeight w:val="6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8C5E0D" w:rsidRPr="0039185C" w:rsidTr="00EC50ED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9185C">
              <w:rPr>
                <w:rFonts w:ascii="Times New Roman" w:hAnsi="Times New Roman" w:cs="Times New Roman"/>
              </w:rPr>
              <w:t>курсов</w:t>
            </w:r>
          </w:p>
        </w:tc>
      </w:tr>
      <w:tr w:rsidR="008C5E0D" w:rsidRPr="0039185C" w:rsidTr="00EC50ED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8C5E0D" w:rsidRPr="0039185C" w:rsidTr="00EC50ED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F1409C" w:rsidRDefault="008C5E0D" w:rsidP="00EC50ED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1800 консультаций,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8C5E0D" w:rsidRPr="0039185C" w:rsidTr="00EC50ED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10 публикаций в СМИ </w:t>
            </w:r>
          </w:p>
        </w:tc>
      </w:tr>
      <w:tr w:rsidR="008C5E0D" w:rsidRPr="0039185C" w:rsidTr="00EC50ED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терминалах, на  сайте Кировского р-на, в СМИ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ных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стендов</w:t>
            </w:r>
          </w:p>
        </w:tc>
      </w:tr>
      <w:tr w:rsidR="008C5E0D" w:rsidRPr="0039185C" w:rsidTr="00EC50ED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39185C">
              <w:rPr>
                <w:rFonts w:ascii="Times New Roman" w:hAnsi="Times New Roman" w:cs="Times New Roman"/>
              </w:rPr>
              <w:t>,с</w:t>
            </w:r>
            <w:proofErr w:type="gramEnd"/>
            <w:r w:rsidRPr="0039185C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8C5E0D" w:rsidRPr="0039185C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50 новых субъектов МБ</w:t>
            </w:r>
          </w:p>
        </w:tc>
      </w:tr>
      <w:tr w:rsidR="00A02C34" w:rsidRPr="0039185C" w:rsidTr="00EC50ED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A02C34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A02C34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02C34" w:rsidRDefault="00A02C34" w:rsidP="00A02C3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A02C34" w:rsidRDefault="00A02C34" w:rsidP="00A02C3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A02C34" w:rsidRPr="0039185C" w:rsidRDefault="00A02C34" w:rsidP="00A02C3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50,538</w:t>
            </w:r>
          </w:p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A02C34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02C34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02C34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8C5E0D" w:rsidRPr="0039185C" w:rsidTr="00EC50ED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D12AF">
              <w:rPr>
                <w:rFonts w:ascii="Times New Roman" w:hAnsi="Times New Roman" w:cs="Times New Roman"/>
              </w:rPr>
              <w:t>айона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2D12AF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8C5E0D" w:rsidRPr="002D12AF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02C34" w:rsidRPr="0039185C" w:rsidTr="00EC50ED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02C34" w:rsidRPr="0039185C" w:rsidTr="00EC50ED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02C34" w:rsidRPr="0039185C" w:rsidTr="00EC50ED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2D12AF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A02C34" w:rsidRPr="002D12AF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3021,692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E3CE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Default="00A02C34" w:rsidP="00EC50E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4" w:rsidRPr="0039185C" w:rsidRDefault="00A02C34" w:rsidP="00EC50E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8C5E0D" w:rsidRPr="0039185C" w:rsidRDefault="008C5E0D" w:rsidP="008C5E0D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0D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0D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0D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0D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0D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0D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E0D" w:rsidRPr="00F1409C" w:rsidRDefault="008C5E0D" w:rsidP="008C5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8C5E0D" w:rsidRPr="00F1409C" w:rsidRDefault="008C5E0D" w:rsidP="008C5E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 xml:space="preserve"> «Развитие и поддержка малого и среднего бизнеса </w:t>
      </w:r>
      <w:r>
        <w:rPr>
          <w:sz w:val="28"/>
          <w:szCs w:val="28"/>
        </w:rPr>
        <w:t>в</w:t>
      </w:r>
      <w:r w:rsidRPr="00F1409C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1409C">
        <w:rPr>
          <w:sz w:val="28"/>
          <w:szCs w:val="28"/>
        </w:rPr>
        <w:t xml:space="preserve"> Ленинградской области»</w:t>
      </w:r>
    </w:p>
    <w:p w:rsidR="008C5E0D" w:rsidRPr="0039185C" w:rsidRDefault="008C5E0D" w:rsidP="008C5E0D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994"/>
        <w:gridCol w:w="850"/>
        <w:gridCol w:w="992"/>
        <w:gridCol w:w="993"/>
        <w:gridCol w:w="992"/>
      </w:tblGrid>
      <w:tr w:rsidR="008C5E0D" w:rsidRPr="0039185C" w:rsidTr="00EC50ED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изме</w:t>
            </w:r>
            <w:proofErr w:type="spellEnd"/>
            <w:r w:rsidRPr="0039185C">
              <w:rPr>
                <w:rFonts w:ascii="Times New Roman" w:hAnsi="Times New Roman" w:cs="Times New Roman"/>
              </w:rPr>
              <w:t>-</w:t>
            </w:r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реализ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8C5E0D" w:rsidRPr="0039185C" w:rsidTr="00EC50ED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8C5E0D" w:rsidRPr="0039185C" w:rsidTr="00EC50ED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5E0D" w:rsidRPr="0039185C" w:rsidTr="00EC50ED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5E0D" w:rsidRPr="0039185C" w:rsidTr="00EC50ED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0D" w:rsidRPr="0039185C" w:rsidTr="00EC50ED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0D" w:rsidRPr="0039185C" w:rsidTr="00EC50ED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0D" w:rsidRPr="0039185C" w:rsidTr="00EC50ED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C5E0D" w:rsidRPr="0039185C" w:rsidTr="00EC50ED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8C5E0D" w:rsidRPr="0039185C" w:rsidTr="00EC50ED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5E0D" w:rsidRPr="0039185C" w:rsidTr="00EC50ED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5E0D" w:rsidRPr="0039185C" w:rsidTr="00EC50ED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9185C">
              <w:rPr>
                <w:rFonts w:ascii="Times New Roman" w:hAnsi="Times New Roman" w:cs="Times New Roman"/>
              </w:rPr>
              <w:t>льготных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5E0D" w:rsidRPr="0039185C" w:rsidTr="00EC50ED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E0D" w:rsidRPr="0039185C" w:rsidTr="00EC50ED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5E0D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0D" w:rsidRPr="0039185C" w:rsidRDefault="008C5E0D" w:rsidP="00EC50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/>
    <w:p w:rsidR="008C5E0D" w:rsidRDefault="008C5E0D" w:rsidP="008C5E0D">
      <w:pPr>
        <w:pStyle w:val="1"/>
        <w:rPr>
          <w:szCs w:val="22"/>
        </w:rPr>
      </w:pPr>
    </w:p>
    <w:p w:rsidR="008C5E0D" w:rsidRPr="009D1713" w:rsidRDefault="008C5E0D" w:rsidP="008C5E0D">
      <w:pPr>
        <w:pStyle w:val="1"/>
        <w:rPr>
          <w:szCs w:val="22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Default="008C5E0D" w:rsidP="00263110">
      <w:pPr>
        <w:pStyle w:val="11"/>
        <w:rPr>
          <w:sz w:val="28"/>
          <w:szCs w:val="28"/>
        </w:rPr>
      </w:pPr>
    </w:p>
    <w:p w:rsidR="008C5E0D" w:rsidRPr="00455003" w:rsidRDefault="008C5E0D" w:rsidP="00263110">
      <w:pPr>
        <w:pStyle w:val="11"/>
        <w:rPr>
          <w:sz w:val="28"/>
          <w:szCs w:val="28"/>
        </w:rPr>
      </w:pPr>
    </w:p>
    <w:p w:rsidR="00263110" w:rsidRDefault="0026311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0F2AF0" w:rsidRDefault="000F2AF0" w:rsidP="00263110"/>
    <w:p w:rsidR="00931399" w:rsidRDefault="00931399"/>
    <w:p w:rsidR="000F2AF0" w:rsidRDefault="000F2AF0"/>
    <w:p w:rsidR="000F2AF0" w:rsidRDefault="000F2AF0"/>
    <w:p w:rsidR="000F2AF0" w:rsidRDefault="000F2AF0"/>
    <w:p w:rsidR="000F2AF0" w:rsidRDefault="000F2AF0"/>
    <w:p w:rsidR="000F2AF0" w:rsidRDefault="000F2AF0"/>
    <w:p w:rsidR="000F2AF0" w:rsidRDefault="000F2AF0"/>
    <w:p w:rsidR="000F2AF0" w:rsidRDefault="000F2AF0"/>
    <w:sectPr w:rsidR="000F2AF0" w:rsidSect="008C5E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110"/>
    <w:rsid w:val="00007077"/>
    <w:rsid w:val="0001567F"/>
    <w:rsid w:val="0006438C"/>
    <w:rsid w:val="0006541E"/>
    <w:rsid w:val="000B12E0"/>
    <w:rsid w:val="000D1A95"/>
    <w:rsid w:val="000F2AF0"/>
    <w:rsid w:val="001A0097"/>
    <w:rsid w:val="00263110"/>
    <w:rsid w:val="003A4829"/>
    <w:rsid w:val="00403C24"/>
    <w:rsid w:val="00431EDA"/>
    <w:rsid w:val="005178DF"/>
    <w:rsid w:val="005F06AB"/>
    <w:rsid w:val="00683D57"/>
    <w:rsid w:val="00744F1B"/>
    <w:rsid w:val="00763DBA"/>
    <w:rsid w:val="007906FD"/>
    <w:rsid w:val="00801273"/>
    <w:rsid w:val="008A12EB"/>
    <w:rsid w:val="008A445A"/>
    <w:rsid w:val="008C5E0D"/>
    <w:rsid w:val="00931399"/>
    <w:rsid w:val="00954F06"/>
    <w:rsid w:val="00A02C34"/>
    <w:rsid w:val="00AB457F"/>
    <w:rsid w:val="00AC2ECE"/>
    <w:rsid w:val="00BE3CFD"/>
    <w:rsid w:val="00C33496"/>
    <w:rsid w:val="00EC50ED"/>
    <w:rsid w:val="00EF3085"/>
    <w:rsid w:val="00F64DB6"/>
    <w:rsid w:val="00F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110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6311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11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3110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rmal (Web)"/>
    <w:aliases w:val="Обычный (Web)"/>
    <w:basedOn w:val="a"/>
    <w:rsid w:val="00263110"/>
    <w:pPr>
      <w:spacing w:before="100" w:beforeAutospacing="1" w:after="375"/>
    </w:pPr>
  </w:style>
  <w:style w:type="paragraph" w:styleId="a4">
    <w:name w:val="Body Text"/>
    <w:basedOn w:val="a"/>
    <w:link w:val="a5"/>
    <w:rsid w:val="00263110"/>
    <w:pPr>
      <w:spacing w:after="120"/>
    </w:pPr>
  </w:style>
  <w:style w:type="character" w:customStyle="1" w:styleId="a5">
    <w:name w:val="Основной текст Знак"/>
    <w:basedOn w:val="a0"/>
    <w:link w:val="a4"/>
    <w:rsid w:val="002631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63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6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311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63110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6311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1"/>
    <w:rsid w:val="002631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263110"/>
    <w:pPr>
      <w:spacing w:before="100" w:beforeAutospacing="1" w:after="100" w:afterAutospacing="1"/>
      <w:ind w:left="200"/>
    </w:pPr>
    <w:rPr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4"/>
    <w:next w:val="HTML"/>
    <w:rsid w:val="00263110"/>
    <w:pPr>
      <w:spacing w:after="0"/>
      <w:ind w:left="57"/>
      <w:jc w:val="both"/>
    </w:pPr>
    <w:rPr>
      <w:szCs w:val="20"/>
    </w:rPr>
  </w:style>
  <w:style w:type="character" w:customStyle="1" w:styleId="NoSpacingChar">
    <w:name w:val="No Spacing Char"/>
    <w:link w:val="1"/>
    <w:locked/>
    <w:rsid w:val="00263110"/>
    <w:rPr>
      <w:rFonts w:ascii="Times New Roman" w:eastAsia="Calibri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311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110"/>
    <w:rPr>
      <w:rFonts w:ascii="Consolas" w:eastAsia="Calibri" w:hAnsi="Consolas" w:cs="Consolas"/>
      <w:sz w:val="20"/>
      <w:szCs w:val="20"/>
      <w:lang w:eastAsia="ru-RU"/>
    </w:rPr>
  </w:style>
  <w:style w:type="table" w:styleId="a7">
    <w:name w:val="Table Grid"/>
    <w:basedOn w:val="a1"/>
    <w:uiPriority w:val="59"/>
    <w:rsid w:val="008A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C5E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FF8D-3F6E-4077-875E-3C940C77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2017-01-12T13:44:00Z</cp:lastPrinted>
  <dcterms:created xsi:type="dcterms:W3CDTF">2017-07-04T14:15:00Z</dcterms:created>
  <dcterms:modified xsi:type="dcterms:W3CDTF">2017-07-04T14:15:00Z</dcterms:modified>
</cp:coreProperties>
</file>