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2" w:rsidRDefault="005F4E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4E32" w:rsidRDefault="005F4E32">
      <w:pPr>
        <w:pStyle w:val="ConsPlusNormal"/>
        <w:jc w:val="both"/>
        <w:outlineLvl w:val="0"/>
      </w:pPr>
    </w:p>
    <w:p w:rsidR="005F4E32" w:rsidRDefault="005F4E32">
      <w:pPr>
        <w:pStyle w:val="ConsPlusNormal"/>
        <w:outlineLvl w:val="0"/>
      </w:pPr>
      <w:r>
        <w:t>Зарегистрировано в Минюсте России 18 декабря 2019 г. N 56862</w:t>
      </w:r>
    </w:p>
    <w:p w:rsidR="005F4E32" w:rsidRDefault="005F4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4E32" w:rsidRDefault="005F4E32">
      <w:pPr>
        <w:pStyle w:val="ConsPlusNormal"/>
      </w:pPr>
    </w:p>
    <w:p w:rsidR="005F4E32" w:rsidRDefault="005F4E32">
      <w:pPr>
        <w:pStyle w:val="ConsPlusTitle"/>
        <w:jc w:val="center"/>
      </w:pPr>
      <w:r>
        <w:t>МИНИСТЕРСТВО ФИНАНСОВ РОССИЙСКОЙ ФЕДЕРАЦИИ</w:t>
      </w:r>
    </w:p>
    <w:p w:rsidR="005F4E32" w:rsidRDefault="005F4E32">
      <w:pPr>
        <w:pStyle w:val="ConsPlusTitle"/>
        <w:jc w:val="center"/>
      </w:pPr>
    </w:p>
    <w:p w:rsidR="005F4E32" w:rsidRDefault="005F4E32">
      <w:pPr>
        <w:pStyle w:val="ConsPlusTitle"/>
        <w:jc w:val="center"/>
      </w:pPr>
      <w:r>
        <w:t>ПРИКАЗ</w:t>
      </w:r>
    </w:p>
    <w:p w:rsidR="005F4E32" w:rsidRDefault="005F4E32">
      <w:pPr>
        <w:pStyle w:val="ConsPlusTitle"/>
        <w:jc w:val="center"/>
      </w:pPr>
      <w:r>
        <w:t xml:space="preserve">от </w:t>
      </w:r>
      <w:bookmarkStart w:id="0" w:name="_GoBack"/>
      <w:r>
        <w:t>21 ноября 2019 г. N 195н</w:t>
      </w:r>
      <w:bookmarkEnd w:id="0"/>
    </w:p>
    <w:p w:rsidR="005F4E32" w:rsidRDefault="005F4E32">
      <w:pPr>
        <w:pStyle w:val="ConsPlusTitle"/>
        <w:jc w:val="center"/>
      </w:pPr>
    </w:p>
    <w:p w:rsidR="005F4E32" w:rsidRDefault="005F4E32">
      <w:pPr>
        <w:pStyle w:val="ConsPlusTitle"/>
        <w:jc w:val="center"/>
      </w:pPr>
      <w:r>
        <w:t>ОБ УТВЕРЖДЕНИИ ФЕДЕРАЛЬНОГО СТАНДАРТА</w:t>
      </w:r>
    </w:p>
    <w:p w:rsidR="005F4E32" w:rsidRDefault="005F4E32">
      <w:pPr>
        <w:pStyle w:val="ConsPlusTitle"/>
        <w:jc w:val="center"/>
      </w:pPr>
      <w:r>
        <w:t>ВНУТРЕННЕГО ФИНАНСОВОГО АУДИТА "ПРАВА И ОБЯЗАННОСТИ</w:t>
      </w:r>
    </w:p>
    <w:p w:rsidR="005F4E32" w:rsidRDefault="005F4E32">
      <w:pPr>
        <w:pStyle w:val="ConsPlusTitle"/>
        <w:jc w:val="center"/>
      </w:pPr>
      <w:r>
        <w:t>ДОЛЖНОСТНЫХ ЛИЦ (РАБОТНИКОВ) ПРИ ОСУЩЕСТВЛЕНИИ</w:t>
      </w:r>
    </w:p>
    <w:p w:rsidR="005F4E32" w:rsidRDefault="005F4E32">
      <w:pPr>
        <w:pStyle w:val="ConsPlusTitle"/>
        <w:jc w:val="center"/>
      </w:pPr>
      <w:r>
        <w:t>ВНУТРЕННЕГО ФИНАНСОВОГО АУДИТА"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160.2-1</w:t>
        </w:r>
      </w:hyperlink>
      <w:r>
        <w:t xml:space="preserve"> и </w:t>
      </w:r>
      <w:hyperlink r:id="rId7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аудита".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Normal"/>
        <w:jc w:val="right"/>
      </w:pPr>
      <w:r>
        <w:t>Первый заместитель</w:t>
      </w:r>
    </w:p>
    <w:p w:rsidR="005F4E32" w:rsidRDefault="005F4E32">
      <w:pPr>
        <w:pStyle w:val="ConsPlusNormal"/>
        <w:jc w:val="right"/>
      </w:pPr>
      <w:r>
        <w:t>Председателя Правительства</w:t>
      </w:r>
    </w:p>
    <w:p w:rsidR="005F4E32" w:rsidRDefault="005F4E32">
      <w:pPr>
        <w:pStyle w:val="ConsPlusNormal"/>
        <w:jc w:val="right"/>
      </w:pPr>
      <w:r>
        <w:t>Российской Федерации -</w:t>
      </w:r>
    </w:p>
    <w:p w:rsidR="005F4E32" w:rsidRDefault="005F4E32">
      <w:pPr>
        <w:pStyle w:val="ConsPlusNormal"/>
        <w:jc w:val="right"/>
      </w:pPr>
      <w:r>
        <w:t>Министр финансов</w:t>
      </w:r>
    </w:p>
    <w:p w:rsidR="005F4E32" w:rsidRDefault="005F4E32">
      <w:pPr>
        <w:pStyle w:val="ConsPlusNormal"/>
        <w:jc w:val="right"/>
      </w:pPr>
      <w:r>
        <w:t>Российской Федерации</w:t>
      </w:r>
    </w:p>
    <w:p w:rsidR="005F4E32" w:rsidRDefault="005F4E32">
      <w:pPr>
        <w:pStyle w:val="ConsPlusNormal"/>
        <w:jc w:val="right"/>
      </w:pPr>
      <w:r>
        <w:t>А.Г.СИЛУАНОВ</w:t>
      </w: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Normal"/>
        <w:jc w:val="right"/>
        <w:outlineLvl w:val="0"/>
      </w:pPr>
      <w:r>
        <w:t>Утвержден</w:t>
      </w:r>
    </w:p>
    <w:p w:rsidR="005F4E32" w:rsidRDefault="005F4E32">
      <w:pPr>
        <w:pStyle w:val="ConsPlusNormal"/>
        <w:jc w:val="right"/>
      </w:pPr>
      <w:r>
        <w:t>приказом Министерства финансов</w:t>
      </w:r>
    </w:p>
    <w:p w:rsidR="005F4E32" w:rsidRDefault="005F4E32">
      <w:pPr>
        <w:pStyle w:val="ConsPlusNormal"/>
        <w:jc w:val="right"/>
      </w:pPr>
      <w:r>
        <w:t>Российской Федерации</w:t>
      </w:r>
    </w:p>
    <w:p w:rsidR="005F4E32" w:rsidRDefault="005F4E32">
      <w:pPr>
        <w:pStyle w:val="ConsPlusNormal"/>
        <w:jc w:val="right"/>
      </w:pPr>
      <w:r>
        <w:t>от 21.11.2019 N 195н</w:t>
      </w:r>
    </w:p>
    <w:p w:rsidR="005F4E32" w:rsidRDefault="005F4E32">
      <w:pPr>
        <w:pStyle w:val="ConsPlusNormal"/>
        <w:jc w:val="right"/>
      </w:pPr>
    </w:p>
    <w:p w:rsidR="005F4E32" w:rsidRDefault="005F4E32">
      <w:pPr>
        <w:pStyle w:val="ConsPlusTitle"/>
        <w:jc w:val="center"/>
      </w:pPr>
      <w:bookmarkStart w:id="1" w:name="P34"/>
      <w:bookmarkEnd w:id="1"/>
      <w:r>
        <w:t>ФЕДЕРАЛЬНЫЙ СТАНДАРТ</w:t>
      </w:r>
    </w:p>
    <w:p w:rsidR="005F4E32" w:rsidRDefault="005F4E32">
      <w:pPr>
        <w:pStyle w:val="ConsPlusTitle"/>
        <w:jc w:val="center"/>
      </w:pPr>
      <w:r>
        <w:t>ВНУТРЕННЕГО ФИНАНСОВОГО АУДИТА "ПРАВА И ОБЯЗАННОСТИ</w:t>
      </w:r>
    </w:p>
    <w:p w:rsidR="005F4E32" w:rsidRDefault="005F4E32">
      <w:pPr>
        <w:pStyle w:val="ConsPlusTitle"/>
        <w:jc w:val="center"/>
      </w:pPr>
      <w:r>
        <w:t xml:space="preserve">ДОЛЖНОСТНЫХ ЛИЦ (РАБОТНИКОВ) ПРИ ОСУЩЕСТВЛЕНИИ </w:t>
      </w:r>
      <w:proofErr w:type="gramStart"/>
      <w:r>
        <w:t>ВНУТРЕННЕГО</w:t>
      </w:r>
      <w:proofErr w:type="gramEnd"/>
    </w:p>
    <w:p w:rsidR="005F4E32" w:rsidRDefault="005F4E32">
      <w:pPr>
        <w:pStyle w:val="ConsPlusTitle"/>
        <w:jc w:val="center"/>
      </w:pPr>
      <w:r>
        <w:t>ФИНАНСОВОГО АУДИТА"</w:t>
      </w:r>
    </w:p>
    <w:p w:rsidR="005F4E32" w:rsidRDefault="005F4E32">
      <w:pPr>
        <w:pStyle w:val="ConsPlusNormal"/>
        <w:jc w:val="center"/>
      </w:pPr>
    </w:p>
    <w:p w:rsidR="005F4E32" w:rsidRDefault="005F4E32">
      <w:pPr>
        <w:pStyle w:val="ConsPlusTitle"/>
        <w:jc w:val="center"/>
        <w:outlineLvl w:val="1"/>
      </w:pPr>
      <w:r>
        <w:t>I. Общие положения</w:t>
      </w:r>
    </w:p>
    <w:p w:rsidR="005F4E32" w:rsidRDefault="005F4E32">
      <w:pPr>
        <w:pStyle w:val="ConsPlusNormal"/>
        <w:jc w:val="center"/>
      </w:pPr>
    </w:p>
    <w:p w:rsidR="005F4E32" w:rsidRDefault="005F4E32">
      <w:pPr>
        <w:pStyle w:val="ConsPlusNormal"/>
        <w:ind w:firstLine="540"/>
        <w:jc w:val="both"/>
      </w:pPr>
      <w:r>
        <w:t xml:space="preserve">1. Настоящий федеральный стандарт внутреннего финансового аудита "Права и обязанности должностных лиц (работников) при осуществлении внутреннего финансового аудита" (далее - Стандарт) разработан в соответствии со </w:t>
      </w:r>
      <w:hyperlink r:id="rId8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</w:t>
      </w:r>
      <w:proofErr w:type="gramStart"/>
      <w:r>
        <w:t xml:space="preserve">2019, N 30, ст. 4101), применяется при организации и осуществлении внутреннего финансового аудита и </w:t>
      </w:r>
      <w:r>
        <w:lastRenderedPageBreak/>
        <w:t>определяет права и обязанности должностных лиц (работников)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средств), которыми являются</w:t>
      </w:r>
      <w:proofErr w:type="gramEnd"/>
      <w:r>
        <w:t>:</w:t>
      </w:r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должностные лица (работники) субъекта внутреннего финансового аудита (уполномоченное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лицо));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r>
        <w:t>субъекты бюджетных процедур;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привлеченные к проведению аудиторского мероприятия должностные лица (работники) главного администратора (администратора) бюджетных средств.</w:t>
      </w:r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Привлеченные к проведению аудиторского мероприятия должностные лица (работники) главного администратора (администратора) бюджетных средств и (или) эксперты наделяются правами и обязанностями должностных лиц (работников)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2. В целях настоящего </w:t>
      </w:r>
      <w:hyperlink r:id="rId9" w:history="1">
        <w:r>
          <w:rPr>
            <w:color w:val="0000FF"/>
          </w:rPr>
          <w:t>Стандарта</w:t>
        </w:r>
      </w:hyperlink>
      <w:r>
        <w:t xml:space="preserve"> применяются термины в значениях, определенных федеральным стандартом внутреннего финансового аудита "Определения, принципы и задачи внутреннего финансового аудита".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Title"/>
        <w:jc w:val="center"/>
        <w:outlineLvl w:val="1"/>
      </w:pPr>
      <w:r>
        <w:t>II. Права и обязанности должностных лиц (работников)</w:t>
      </w:r>
    </w:p>
    <w:p w:rsidR="005F4E32" w:rsidRDefault="005F4E32">
      <w:pPr>
        <w:pStyle w:val="ConsPlusTitle"/>
        <w:jc w:val="center"/>
      </w:pPr>
      <w:r>
        <w:t>субъекта внутреннего финансового аудита</w:t>
      </w:r>
    </w:p>
    <w:p w:rsidR="005F4E32" w:rsidRDefault="005F4E32">
      <w:pPr>
        <w:pStyle w:val="ConsPlusNormal"/>
        <w:jc w:val="center"/>
      </w:pPr>
    </w:p>
    <w:p w:rsidR="005F4E32" w:rsidRDefault="005F4E32">
      <w:pPr>
        <w:pStyle w:val="ConsPlusNormal"/>
        <w:ind w:firstLine="540"/>
        <w:jc w:val="both"/>
      </w:pPr>
      <w:bookmarkStart w:id="2" w:name="P51"/>
      <w:bookmarkEnd w:id="2"/>
      <w:r>
        <w:t>3. Должностные лица (работники) субъекта внутреннего финансового аудита (уполномоченное должностное лицо, члены аудиторской группы) при подготовке к проведению и проведен</w:t>
      </w:r>
      <w:proofErr w:type="gramStart"/>
      <w:r>
        <w:t>ии ау</w:t>
      </w:r>
      <w:proofErr w:type="gramEnd"/>
      <w:r>
        <w:t>диторских мероприятий имеют право: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знакомиться с организационно-распорядительными и техническими документами главного администратора (администратора) бюджетных средств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посещать помещения и территории, которые занимают субъекты бюджетных процедур;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осуществлять профессиональное развитие путем приобретения новых знаний и умений, </w:t>
      </w:r>
      <w:r>
        <w:lastRenderedPageBreak/>
        <w:t>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органы государственной власти (государственные органы), органы управления государственными внебюджетными фондами, органы местного самоуправления (их территориальные органы, подведомственные казенные учреждения) и государственные корпорации, являющиеся главными администраторами (администраторами</w:t>
      </w:r>
      <w:proofErr w:type="gramEnd"/>
      <w:r>
        <w:t xml:space="preserve">) бюджетных средств, передали свои отдельные полномочия, в том числе бюджетные полномочия, полномочия государственного (муниципального) заказчика и полномочия, указанные в </w:t>
      </w:r>
      <w:hyperlink r:id="rId10" w:history="1">
        <w:r>
          <w:rPr>
            <w:color w:val="0000FF"/>
          </w:rPr>
          <w:t>пункте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4101). </w:t>
      </w:r>
      <w:proofErr w:type="gramStart"/>
      <w:r>
        <w:t>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 решением о передаче полномочий;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руководствоваться применимыми при осуществлении внутреннего финансового аудита положениями профессионального стандарта "Внутренний аудитор" &lt;1&gt;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&lt;1&gt; Профессиональный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"Внутренний аудитор", утвержденный приказом Министерства труда и социальной защиты Российской Федерации от 24.06.2015 N 398н (зарегистрирован в Министерстве юстиции Российской Федерации 29 июля 2015 г., регистрационный N 38251).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Normal"/>
        <w:ind w:firstLine="540"/>
        <w:jc w:val="both"/>
      </w:pPr>
      <w:bookmarkStart w:id="3" w:name="P63"/>
      <w:bookmarkEnd w:id="3"/>
      <w:r>
        <w:t xml:space="preserve">4. Руководитель аудиторской группы, помимо указанных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Стандарта прав, имеет право: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обсуждать с субъектами бюджетных процедур, являющимися руководителями структурных подразделений главного администратора (администратора) бюджетных средств,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r>
        <w:t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(в случае если руководитель аудиторской группы не является уполномоченным должностным лицом).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5. Руководитель субъекта внутреннего финансового аудита, помимо указанных в </w:t>
      </w:r>
      <w:hyperlink w:anchor="P51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настоящего Стандарта прав, имеет право: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подписывать и направлять обращения к лицам, располагающим документами и </w:t>
      </w:r>
      <w:r>
        <w:lastRenderedPageBreak/>
        <w:t>фактическими данными, информацией, необходимой для проведения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привлекать к проведению аудиторского мероприятия должностное лицо (работника) главного администратора (администратора) бюджетных средств и (или) эксперта, а также включать привлеченных лиц в состав аудиторской группы;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определять членов аудиторской группы и назначать 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подготавливать и направлять руководителю главного администратора (администратора) бюджетных сре</w:t>
      </w:r>
      <w:proofErr w:type="gramStart"/>
      <w:r>
        <w:t>дств пр</w:t>
      </w:r>
      <w:proofErr w:type="gramEnd"/>
      <w:r>
        <w:t>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процедуры.</w:t>
      </w:r>
    </w:p>
    <w:p w:rsidR="005F4E32" w:rsidRDefault="005F4E3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6. 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соблюдать положения Кодекса этики и служебного поведения, принятого главным администратором (администратором) бюджетных сре</w:t>
      </w:r>
      <w:proofErr w:type="gramStart"/>
      <w:r>
        <w:t>дств в с</w:t>
      </w:r>
      <w:proofErr w:type="gramEnd"/>
      <w:r>
        <w:t xml:space="preserve">оответствии со </w:t>
      </w:r>
      <w:hyperlink r:id="rId12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2012, N 50, ст. 6954);</w:t>
      </w:r>
    </w:p>
    <w:p w:rsidR="005F4E32" w:rsidRDefault="005F4E32">
      <w:pPr>
        <w:pStyle w:val="ConsPlusNormal"/>
        <w:spacing w:before="220"/>
        <w:ind w:firstLine="540"/>
        <w:jc w:val="both"/>
      </w:pPr>
      <w:proofErr w:type="gramStart"/>
      <w: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  <w:proofErr w:type="gramEnd"/>
    </w:p>
    <w:p w:rsidR="005F4E32" w:rsidRDefault="005F4E32">
      <w:pPr>
        <w:pStyle w:val="ConsPlusNormal"/>
        <w:spacing w:before="220"/>
        <w:ind w:firstLine="540"/>
        <w:jc w:val="both"/>
      </w:pPr>
      <w: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применять основанный на результатах оценки бюджетных рисков (</w:t>
      </w:r>
      <w:proofErr w:type="gramStart"/>
      <w:r>
        <w:t>риск-ориентированный</w:t>
      </w:r>
      <w:proofErr w:type="gramEnd"/>
      <w:r>
        <w:t>) подход при планировании и проведении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</w:t>
      </w:r>
      <w:r>
        <w:lastRenderedPageBreak/>
        <w:t>подготавливать аналитические записки в рамках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получение достаточных аудиторских доказательств;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формировать рабочую документацию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принимать участие в подготовке заключений и годовой отчетности о результатах деятельности субъекта внутреннего финансового аудита.</w:t>
      </w:r>
    </w:p>
    <w:p w:rsidR="005F4E32" w:rsidRDefault="005F4E32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7. Руководитель аудиторской группы, помимо исполнения указанных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Стандарта обязанностей, обязан: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>
        <w:t>ии ау</w:t>
      </w:r>
      <w:proofErr w:type="gramEnd"/>
      <w:r>
        <w:t>диторского мероприятия и достаточности аудиторских доказательств;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подготовку заключения;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направлять субъектам бюджетных процедур, являющимся руководителями структурных подразделений главного администратора (администратора) бюджетных средств, программу аудиторского мероприятия, а также проект заключения и (или) заключение;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главного администратора (администратора) бюджетных средств, и по результатам проведенного аудиторского мероприятия (при наличии).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8. Руководитель субъекта внутреннего финансового аудита, помимо исполнения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7" w:history="1">
        <w:r>
          <w:rPr>
            <w:color w:val="0000FF"/>
          </w:rPr>
          <w:t>7</w:t>
        </w:r>
      </w:hyperlink>
      <w:r>
        <w:t xml:space="preserve"> настоящего Стандарта обязанностей, обязан: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планировать деятельность субъекта внутреннего финансового аудита, в том числе в части проведения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представлять на утверждение руководителю главного администратора (администратора) бюджетных сре</w:t>
      </w:r>
      <w:proofErr w:type="gramStart"/>
      <w:r>
        <w:t>дств пл</w:t>
      </w:r>
      <w:proofErr w:type="gramEnd"/>
      <w:r>
        <w:t>ан проведения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выполнение плана проведения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утверждать программы аудиторских мероприятий;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главного администратора </w:t>
      </w:r>
      <w:r>
        <w:lastRenderedPageBreak/>
        <w:t>(администратора) бюджетных средств, по результатам проведенного аудиторского мероприятия (при наличии);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администратора (администратора) бюджетных средств;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представлять руководителю главного администратора (администратора) бюджетных средств годовую отчетность о результатах деятельности субъекта внутреннего финансового аудита за отчетный год;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обеспечивать ведение </w:t>
      </w:r>
      <w:hyperlink r:id="rId13" w:history="1">
        <w:r>
          <w:rPr>
            <w:color w:val="0000FF"/>
          </w:rPr>
          <w:t>реестра</w:t>
        </w:r>
      </w:hyperlink>
      <w:r>
        <w:t xml:space="preserve"> бюджетных рисков;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правонарушений.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Title"/>
        <w:jc w:val="center"/>
        <w:outlineLvl w:val="1"/>
      </w:pPr>
      <w:r>
        <w:t>III. Права и обязанности субъектов бюджетных процедур</w:t>
      </w:r>
    </w:p>
    <w:p w:rsidR="005F4E32" w:rsidRDefault="005F4E32">
      <w:pPr>
        <w:pStyle w:val="ConsPlusNormal"/>
        <w:jc w:val="center"/>
      </w:pPr>
    </w:p>
    <w:p w:rsidR="005F4E32" w:rsidRDefault="005F4E32">
      <w:pPr>
        <w:pStyle w:val="ConsPlusNormal"/>
        <w:ind w:firstLine="540"/>
        <w:jc w:val="both"/>
      </w:pPr>
      <w:r>
        <w:t>9. Субъекты бюджетных процедур имеют право: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ознакомиться с программой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получать разъяснения у членов аудиторской группы по вопросам, связанным с проведением аудиторского мероприятия;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получать информацию о результатах проведения аудиторского мероприятия (проект заключения, заключение);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представлять письменные возражения и предложения по результатам проведенного аудиторского мероприятия.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10. Субъекты бюджетных процедур обязаны: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выполнять законные требования руководителя и членов аудиторской группы;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5F4E32" w:rsidRDefault="005F4E32">
      <w:pPr>
        <w:pStyle w:val="ConsPlusNormal"/>
        <w:spacing w:before="220"/>
        <w:ind w:firstLine="540"/>
        <w:jc w:val="both"/>
      </w:pPr>
      <w:r>
        <w:t xml:space="preserve"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</w:t>
      </w:r>
      <w:r>
        <w:lastRenderedPageBreak/>
        <w:t>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Normal"/>
        <w:ind w:firstLine="540"/>
        <w:jc w:val="both"/>
      </w:pPr>
    </w:p>
    <w:p w:rsidR="005F4E32" w:rsidRDefault="005F4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BD4" w:rsidRDefault="00F32BD4"/>
    <w:sectPr w:rsidR="00F32BD4" w:rsidSect="005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2"/>
    <w:rsid w:val="005F4E32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742B72BB86F45E5FAEFCF8F821AB97AC220870C764B8121218EF62BA4496A1F79811E9C8162CE59EF3348719FEEC70085C063645IAn2O" TargetMode="External"/><Relationship Id="rId13" Type="http://schemas.openxmlformats.org/officeDocument/2006/relationships/hyperlink" Target="consultantplus://offline/ref=76BD742B72BB86F45E5FAEFCF8F821AB97AC2D0074C164B8121218EF62BA4496A1F79815E9C91422B1C4E330CE4CF2F2711F420D2845A2E3ICn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D742B72BB86F45E5FAEFCF8F821AB97AC220870C764B8121218EF62BA4496A1F79810E0C9162CE59EF3348719FEEC70085C063645IAn2O" TargetMode="External"/><Relationship Id="rId12" Type="http://schemas.openxmlformats.org/officeDocument/2006/relationships/hyperlink" Target="consultantplus://offline/ref=76BD742B72BB86F45E5FAEFCF8F821AB97AC2B0271C164B8121218EF62BA4496A1F7981DEFC24076F59ABA618B07FFFB6E034206I3n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742B72BB86F45E5FAEFCF8F821AB97AC220870C764B8121218EF62BA4496A1F79811E9C8162CE59EF3348719FEEC70085C063645IAn2O" TargetMode="External"/><Relationship Id="rId11" Type="http://schemas.openxmlformats.org/officeDocument/2006/relationships/hyperlink" Target="consultantplus://offline/ref=76BD742B72BB86F45E5FAEFCF8F821AB95A12E0473C564B8121218EF62BA4496A1F79815E9C91427B8C4E330CE4CF2F2711F420D2845A2E3ICn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BD742B72BB86F45E5FAEFCF8F821AB97AC220870C764B8121218EF62BA4496A1F79810E0CB122CE59EF3348719FEEC70085C063645IAn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D742B72BB86F45E5FAEFCF8F821AB97AA22057DC164B8121218EF62BA4496A1F79815E9C91426B4C4E330CE4CF2F2711F420D2845A2E3ICn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2020-09-01T14:39:00Z</dcterms:created>
  <dcterms:modified xsi:type="dcterms:W3CDTF">2020-09-01T14:39:00Z</dcterms:modified>
</cp:coreProperties>
</file>