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5E2F9" w14:textId="77777777" w:rsidR="00153012" w:rsidRDefault="00000000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КИРОВСКИЙ МУНИЦИПАЛЬНЫЙ РАЙОН</w:t>
      </w:r>
    </w:p>
    <w:p w14:paraId="3231340A" w14:textId="77777777" w:rsidR="00153012" w:rsidRDefault="00000000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24A62559" w14:textId="77777777" w:rsidR="00153012" w:rsidRDefault="00153012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</w:p>
    <w:p w14:paraId="14F38646" w14:textId="77777777" w:rsidR="00153012" w:rsidRDefault="00000000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 xml:space="preserve">КОМИТЕТ ФИНАНСОВ АДМИНИСТРАЦИИ </w:t>
      </w:r>
    </w:p>
    <w:p w14:paraId="5D72F515" w14:textId="77777777" w:rsidR="00153012" w:rsidRDefault="00000000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КИРОВСКОГО МУНИЦИПАЛЬНОГО РАЙОНА</w:t>
      </w:r>
    </w:p>
    <w:p w14:paraId="1E3115AD" w14:textId="77777777" w:rsidR="00153012" w:rsidRDefault="00000000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5C1948AA" w14:textId="77777777" w:rsidR="00153012" w:rsidRDefault="00153012">
      <w:pPr>
        <w:jc w:val="center"/>
        <w:rPr>
          <w:b/>
          <w:bCs/>
          <w:sz w:val="32"/>
          <w:szCs w:val="32"/>
        </w:rPr>
      </w:pPr>
    </w:p>
    <w:p w14:paraId="51059226" w14:textId="77777777" w:rsidR="00153012" w:rsidRDefault="00000000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5DC4A753" w14:textId="77777777" w:rsidR="00153012" w:rsidRDefault="00153012"/>
    <w:p w14:paraId="5C540E17" w14:textId="0165F45F" w:rsidR="00153012" w:rsidRDefault="00000000">
      <w:pPr>
        <w:jc w:val="center"/>
        <w:rPr>
          <w:sz w:val="28"/>
          <w:szCs w:val="28"/>
        </w:rPr>
      </w:pPr>
      <w:r w:rsidRPr="00561AE7">
        <w:rPr>
          <w:sz w:val="28"/>
          <w:szCs w:val="28"/>
        </w:rPr>
        <w:t xml:space="preserve">от </w:t>
      </w:r>
      <w:r w:rsidR="00DB4C4D">
        <w:rPr>
          <w:sz w:val="28"/>
          <w:szCs w:val="28"/>
        </w:rPr>
        <w:t>28 ноября 2024 года</w:t>
      </w:r>
      <w:r w:rsidRPr="00561AE7">
        <w:rPr>
          <w:sz w:val="28"/>
          <w:szCs w:val="28"/>
        </w:rPr>
        <w:t xml:space="preserve"> № </w:t>
      </w:r>
      <w:r w:rsidR="00DB4C4D">
        <w:rPr>
          <w:sz w:val="28"/>
          <w:szCs w:val="28"/>
        </w:rPr>
        <w:t>71</w:t>
      </w:r>
    </w:p>
    <w:p w14:paraId="1FAD7AA0" w14:textId="77777777" w:rsidR="00153012" w:rsidRDefault="00153012">
      <w:pPr>
        <w:pStyle w:val="ConsPlusTitlePage"/>
        <w:rPr>
          <w:rFonts w:ascii="Times New Roman" w:hAnsi="Times New Roman" w:cs="Times New Roman"/>
        </w:rPr>
      </w:pPr>
    </w:p>
    <w:p w14:paraId="5D45FFAD" w14:textId="77777777" w:rsidR="00153012" w:rsidRDefault="00153012">
      <w:pPr>
        <w:pStyle w:val="ConsPlusNormal"/>
        <w:outlineLvl w:val="0"/>
        <w:rPr>
          <w:rFonts w:ascii="Times New Roman" w:hAnsi="Times New Roman" w:cs="Times New Roman"/>
        </w:rPr>
      </w:pPr>
    </w:p>
    <w:p w14:paraId="616E687C" w14:textId="77777777" w:rsidR="00153012" w:rsidRDefault="00000000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в распоряжение </w:t>
      </w:r>
      <w:bookmarkStart w:id="0" w:name="_Hlk182412591"/>
      <w:r>
        <w:rPr>
          <w:rFonts w:ascii="Times New Roman" w:hAnsi="Times New Roman"/>
          <w:sz w:val="24"/>
        </w:rPr>
        <w:t>комитета финансов администрации Кировского муниципального района Ленинградской области от 21.02.2024 № 09 «Об утверждении порядка представления в администрацию Кировского муниципального района Ленинградской области годового отчета об исполнении обязательств, установленных соглашением, предусматривающим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</w:t>
      </w:r>
    </w:p>
    <w:bookmarkEnd w:id="0"/>
    <w:p w14:paraId="63AB58AD" w14:textId="77777777" w:rsidR="00153012" w:rsidRDefault="00153012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3F75D9D0" w14:textId="5E3728F6" w:rsidR="00153012" w:rsidRDefault="00000000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целях исполнения пункта 6 Правил заключения соглашений,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области, утвержденных постановлением администрации Кировского муниципального района Ленинградской области от </w:t>
      </w:r>
      <w:r w:rsidR="00561AE7">
        <w:rPr>
          <w:rFonts w:ascii="Times New Roman" w:hAnsi="Times New Roman"/>
          <w:b w:val="0"/>
          <w:sz w:val="28"/>
          <w:szCs w:val="28"/>
        </w:rPr>
        <w:t>27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561AE7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.2024 №</w:t>
      </w:r>
      <w:r w:rsidR="00561AE7">
        <w:rPr>
          <w:rFonts w:ascii="Times New Roman" w:hAnsi="Times New Roman"/>
          <w:b w:val="0"/>
          <w:sz w:val="28"/>
          <w:szCs w:val="28"/>
        </w:rPr>
        <w:t xml:space="preserve"> 1776</w:t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Кировского муниципального района Ленинградской области от 16.02.2023 № 194 «Об утверждении порядка представления в администрацию Кировского муниципального района Ленинградской области годового отчета об исполнении обязательств, установленных соглашением, предусматривающим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 внести в распоряжение комитета финансов администрации Кировского муниципального района Ленинградской области от 21.02.2024</w:t>
      </w:r>
      <w:r w:rsidRPr="00561AE7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№ 09 «Об утверждении порядка представления в администрацию Кировского муниципального района Ленинградской области годового отчета об исполнении обязательств, установленных соглашением, предусматривающим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 (далее – распоряжение) следующие изменения:</w:t>
      </w:r>
    </w:p>
    <w:p w14:paraId="2731C8CC" w14:textId="77777777" w:rsidR="00153012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приложении к распоряжению Порядок представления в администрацию Кировского муниципального района Ленинградской области годового отчета об исполнении обязательств, установленных соглашением, предусматривающим меры по социально-экономическому развитию </w:t>
      </w:r>
      <w:r>
        <w:rPr>
          <w:rFonts w:ascii="Times New Roman" w:hAnsi="Times New Roman"/>
          <w:sz w:val="28"/>
          <w:szCs w:val="28"/>
        </w:rPr>
        <w:lastRenderedPageBreak/>
        <w:t>муниципальных образований городских и сельских поселений Кировского муниципального района Ленинградской области (далее – Порядок):</w:t>
      </w:r>
    </w:p>
    <w:p w14:paraId="3BF0F17B" w14:textId="77777777" w:rsidR="00153012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1.2 раздела 1 Порядка слова «до </w:t>
      </w:r>
      <w:r w:rsidRPr="00561AE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апреля года» заменить словами «до </w:t>
      </w:r>
      <w:r w:rsidRPr="00561AE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марта года».</w:t>
      </w:r>
    </w:p>
    <w:p w14:paraId="256CDE71" w14:textId="77777777" w:rsidR="00153012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Пункты 3.2, 3.3 раздела 3 Порядка изложить в следующей редакции:</w:t>
      </w:r>
    </w:p>
    <w:p w14:paraId="5C9E57F6" w14:textId="77777777" w:rsidR="00153012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 По факту проверки структурным подразделением или отраслевым органом администрации района в комитет финансов не позднее 1 апреля года, следующего за годом, на который заключено Соглашение, предоставляется сводная информация об итогах исполнения поселением обязательств на основании отчетов поселений согласно приложению 2 к порядку.</w:t>
      </w:r>
    </w:p>
    <w:p w14:paraId="41A15A13" w14:textId="77777777" w:rsidR="00153012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 результатам приема годового отчета об исполнении обязательств комитет финансов проводит мониторинг исполнения поселением обязательств по годовому отчету - до 1 мая года, следующего за годом, на который заключено Соглашение.»</w:t>
      </w:r>
    </w:p>
    <w:p w14:paraId="66095F58" w14:textId="77777777" w:rsidR="00153012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1 к Порядку изложить в редакции согласно приложению № 1 к настоящему распоряжению.</w:t>
      </w:r>
    </w:p>
    <w:p w14:paraId="109BA803" w14:textId="77777777" w:rsidR="00153012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2 к Порядку изложить в редакции согласно приложению № 2 к настоящему распоряжению.</w:t>
      </w:r>
    </w:p>
    <w:p w14:paraId="3E8923ED" w14:textId="77777777" w:rsidR="00153012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с даты его подписания.</w:t>
      </w:r>
    </w:p>
    <w:p w14:paraId="2E3414B7" w14:textId="77777777" w:rsidR="00153012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оставляю за собой. </w:t>
      </w:r>
    </w:p>
    <w:p w14:paraId="1F0B6D40" w14:textId="77777777" w:rsidR="00153012" w:rsidRDefault="0015301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14:paraId="146AEFA4" w14:textId="77777777" w:rsidR="00153012" w:rsidRDefault="0015301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14:paraId="657833AD" w14:textId="497E05BE" w:rsidR="0015301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18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Е.В. Брюхова</w:t>
      </w:r>
    </w:p>
    <w:p w14:paraId="4F637087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34E0CE79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2F5DD339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3D7CEE53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7CCFBDF7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48B7A870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48C5A655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618AD5F5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263EF1FF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57D67CE1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5A81BB3F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3DF9553A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214756C8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48D8FFC9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47D9A6A6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03DB05FA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0480E8DE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60724418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03AE16FA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48B41F61" w14:textId="5A359202" w:rsidR="00153012" w:rsidRDefault="00000000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</w:rPr>
        <w:t>Разослано: в дело, з</w:t>
      </w:r>
      <w:r>
        <w:rPr>
          <w:rFonts w:ascii="Times New Roman" w:hAnsi="Times New Roman" w:cs="Times New Roman"/>
          <w:sz w:val="24"/>
          <w:szCs w:val="24"/>
        </w:rPr>
        <w:t xml:space="preserve">ам. главы администрации – </w:t>
      </w:r>
      <w:r w:rsidR="00561A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</w:rPr>
        <w:t>КФ</w:t>
      </w:r>
    </w:p>
    <w:p w14:paraId="4124ACAC" w14:textId="77777777" w:rsidR="00153012" w:rsidRDefault="00000000">
      <w:pPr>
        <w:ind w:left="4956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 № 1</w:t>
      </w:r>
    </w:p>
    <w:p w14:paraId="3701138F" w14:textId="77777777" w:rsidR="00153012" w:rsidRDefault="00000000">
      <w:pPr>
        <w:ind w:left="4956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 распоряжению комитета финансов</w:t>
      </w:r>
    </w:p>
    <w:p w14:paraId="3F581CF5" w14:textId="77777777" w:rsidR="00153012" w:rsidRDefault="00000000">
      <w:pPr>
        <w:ind w:left="4956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администрации Кировского</w:t>
      </w:r>
    </w:p>
    <w:p w14:paraId="325BABD6" w14:textId="77777777" w:rsidR="00153012" w:rsidRDefault="00000000">
      <w:pPr>
        <w:ind w:left="4956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муниципального района</w:t>
      </w:r>
    </w:p>
    <w:p w14:paraId="01DBF980" w14:textId="77777777" w:rsidR="00153012" w:rsidRDefault="00000000">
      <w:pPr>
        <w:ind w:left="4956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Ленинградской области</w:t>
      </w:r>
    </w:p>
    <w:p w14:paraId="6EFF6549" w14:textId="71B3464D" w:rsidR="00153012" w:rsidRDefault="00DB4C4D">
      <w:pPr>
        <w:ind w:left="4956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от 28 ноября 2024 года № 71 </w:t>
      </w:r>
    </w:p>
    <w:p w14:paraId="56DD8DCB" w14:textId="77777777" w:rsidR="00153012" w:rsidRDefault="00153012">
      <w:pPr>
        <w:jc w:val="right"/>
        <w:rPr>
          <w:b/>
          <w:color w:val="000000" w:themeColor="text1"/>
          <w:sz w:val="28"/>
          <w:szCs w:val="28"/>
        </w:rPr>
      </w:pPr>
    </w:p>
    <w:p w14:paraId="0C958149" w14:textId="77777777" w:rsidR="00153012" w:rsidRDefault="0000000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Перечень ответственных </w:t>
      </w:r>
      <w:r>
        <w:rPr>
          <w:b/>
        </w:rPr>
        <w:t>структурных подразделений и отраслевых органов администрации</w:t>
      </w:r>
      <w:r>
        <w:rPr>
          <w:b/>
          <w:color w:val="000000" w:themeColor="text1"/>
        </w:rPr>
        <w:t xml:space="preserve"> Кировского муниципального района Ленинградской области, </w:t>
      </w:r>
      <w:r>
        <w:rPr>
          <w:b/>
        </w:rPr>
        <w:t>которые проводят проверку показателей, перечисленных в Соглашениях</w:t>
      </w:r>
      <w:r>
        <w:rPr>
          <w:b/>
          <w:color w:val="000000" w:themeColor="text1"/>
        </w:rPr>
        <w:t xml:space="preserve"> </w:t>
      </w:r>
    </w:p>
    <w:p w14:paraId="5E8D8D82" w14:textId="77777777" w:rsidR="00153012" w:rsidRDefault="00153012">
      <w:pPr>
        <w:rPr>
          <w:color w:val="000000" w:themeColor="text1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398"/>
        <w:gridCol w:w="3762"/>
      </w:tblGrid>
      <w:tr w:rsidR="00153012" w14:paraId="781F4A74" w14:textId="77777777">
        <w:trPr>
          <w:cantSplit/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2B5" w14:textId="77777777" w:rsidR="00153012" w:rsidRDefault="00000000">
            <w:pPr>
              <w:spacing w:line="276" w:lineRule="auto"/>
              <w:ind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№п/п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BD5" w14:textId="77777777" w:rsidR="00153012" w:rsidRDefault="00000000">
            <w:pPr>
              <w:spacing w:line="276" w:lineRule="auto"/>
              <w:ind w:left="-6" w:firstLine="6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Наименование структурного подразделения, отраслевого органа администрации КМР ЛО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A72" w14:textId="77777777" w:rsidR="00153012" w:rsidRDefault="00000000">
            <w:pPr>
              <w:spacing w:line="276" w:lineRule="auto"/>
              <w:ind w:left="-6" w:firstLine="6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показателя </w:t>
            </w:r>
          </w:p>
          <w:p w14:paraId="1B0DB682" w14:textId="77777777" w:rsidR="00153012" w:rsidRDefault="00153012">
            <w:pPr>
              <w:spacing w:line="276" w:lineRule="auto"/>
              <w:ind w:left="-6" w:firstLine="6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153012" w14:paraId="7E22F3B0" w14:textId="77777777">
        <w:trPr>
          <w:cantSplit/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AF1" w14:textId="77777777" w:rsidR="00153012" w:rsidRDefault="00000000">
            <w:pPr>
              <w:spacing w:line="27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417C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lang w:eastAsia="en-US"/>
              </w:rPr>
              <w:t>К</w:t>
            </w:r>
            <w:r>
              <w:rPr>
                <w:rStyle w:val="11pt"/>
                <w:rFonts w:eastAsia="Segoe UI"/>
                <w:color w:val="000000" w:themeColor="text1"/>
              </w:rPr>
              <w:t>омитет финансов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508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  <w:t>Т</w:t>
            </w: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</w:rPr>
              <w:t xml:space="preserve">аблица 1, </w:t>
            </w:r>
          </w:p>
          <w:p w14:paraId="53651C95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</w:rPr>
              <w:t xml:space="preserve">Таблица 2, </w:t>
            </w:r>
          </w:p>
          <w:p w14:paraId="69065073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</w:rPr>
              <w:t xml:space="preserve">Таблица 3 </w:t>
            </w:r>
          </w:p>
          <w:p w14:paraId="32494131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</w:rPr>
              <w:t xml:space="preserve">(№№ 1, 2, 3, 4, 5, 13, 14), </w:t>
            </w:r>
          </w:p>
          <w:p w14:paraId="3F56C07B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</w:rPr>
              <w:t>Таблица 4 (№№ 1, 2, 4)</w:t>
            </w:r>
          </w:p>
        </w:tc>
      </w:tr>
      <w:tr w:rsidR="00153012" w14:paraId="101A58D0" w14:textId="77777777">
        <w:trPr>
          <w:cantSplit/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B24E" w14:textId="77777777" w:rsidR="00153012" w:rsidRDefault="00000000">
            <w:pPr>
              <w:spacing w:line="27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2E7A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Управление по коммунальному, дорожному хозяйству, транспорту и связи области</w:t>
            </w:r>
            <w:r>
              <w:rPr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DD9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  <w:t xml:space="preserve">Таблица 3 </w:t>
            </w:r>
          </w:p>
          <w:p w14:paraId="64724DAA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  <w:t>(№№ 6, 19, 20, 21, 22, 23, 24, 25)</w:t>
            </w:r>
          </w:p>
        </w:tc>
      </w:tr>
      <w:tr w:rsidR="00153012" w14:paraId="4AA787C1" w14:textId="77777777">
        <w:trPr>
          <w:cantSplit/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62C" w14:textId="77777777" w:rsidR="00153012" w:rsidRDefault="00000000">
            <w:pPr>
              <w:spacing w:line="27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22E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lang w:eastAsia="en-US"/>
              </w:rPr>
              <w:t xml:space="preserve">Комитет по управлению муниципальным имуществом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3A4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  <w:t>Таблица 3 (№№ 6, 11, 16, 17, 18)</w:t>
            </w:r>
          </w:p>
        </w:tc>
      </w:tr>
      <w:tr w:rsidR="00153012" w14:paraId="6A8D59B1" w14:textId="77777777">
        <w:trPr>
          <w:cantSplit/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467" w14:textId="77777777" w:rsidR="00153012" w:rsidRDefault="00000000">
            <w:pPr>
              <w:spacing w:line="27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5D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экономического развития и инвестиционной деятельности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76C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  <w:t>Т</w:t>
            </w: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</w:rPr>
              <w:t>аблица 4 (№ 3)</w:t>
            </w:r>
          </w:p>
        </w:tc>
      </w:tr>
      <w:tr w:rsidR="00153012" w14:paraId="3F88AFE2" w14:textId="77777777">
        <w:trPr>
          <w:cantSplit/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4E0" w14:textId="77777777" w:rsidR="00153012" w:rsidRDefault="00000000">
            <w:pPr>
              <w:spacing w:line="27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C98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lang w:eastAsia="en-US"/>
              </w:rPr>
              <w:t>Отдел делопроизводства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72D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  <w:t>Таблица 3 (№7)</w:t>
            </w:r>
          </w:p>
        </w:tc>
      </w:tr>
      <w:tr w:rsidR="00153012" w14:paraId="614D5F5B" w14:textId="77777777">
        <w:trPr>
          <w:cantSplit/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8B9" w14:textId="77777777" w:rsidR="00153012" w:rsidRDefault="00000000">
            <w:pPr>
              <w:spacing w:line="27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96D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Управление по взаимодействию с органами гос. власти, МСУ и связи с общественностью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D21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  <w:t>Таблица 3 (№7)</w:t>
            </w:r>
          </w:p>
        </w:tc>
      </w:tr>
      <w:tr w:rsidR="00153012" w14:paraId="34B781D7" w14:textId="77777777">
        <w:trPr>
          <w:cantSplit/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1420" w14:textId="77777777" w:rsidR="00153012" w:rsidRDefault="00000000">
            <w:pPr>
              <w:spacing w:line="27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094F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lang w:eastAsia="en-US"/>
              </w:rPr>
              <w:t>Отдел по развитию малого, среднего бизнеса и муниципальных услуг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F4F0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  <w:t>Таблица 3 (№№ 8, 9, 10)</w:t>
            </w:r>
          </w:p>
        </w:tc>
      </w:tr>
      <w:tr w:rsidR="00153012" w14:paraId="34008683" w14:textId="77777777">
        <w:trPr>
          <w:cantSplit/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E919" w14:textId="77777777" w:rsidR="00153012" w:rsidRDefault="00000000">
            <w:pPr>
              <w:spacing w:line="27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5AC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Отдел развития агропромышленного комплекса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F69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  <w:t>Таблица 3 (№№</w:t>
            </w: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  <w:t>12, 25)</w:t>
            </w:r>
          </w:p>
        </w:tc>
      </w:tr>
      <w:tr w:rsidR="00153012" w14:paraId="28901643" w14:textId="77777777">
        <w:trPr>
          <w:cantSplit/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217D" w14:textId="77777777" w:rsidR="00153012" w:rsidRDefault="00000000">
            <w:pPr>
              <w:spacing w:line="27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057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lang w:eastAsia="en-US"/>
              </w:rPr>
              <w:t>Отдел по делам ГО и ЧС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71D5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  <w:t xml:space="preserve">Таблица 3 (№ 15), </w:t>
            </w:r>
          </w:p>
          <w:p w14:paraId="2EA5C555" w14:textId="77777777" w:rsidR="00153012" w:rsidRDefault="00000000">
            <w:pPr>
              <w:spacing w:line="276" w:lineRule="auto"/>
              <w:ind w:left="-6" w:firstLine="6"/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Segoe UI"/>
                <w:color w:val="000000" w:themeColor="text1"/>
                <w:sz w:val="24"/>
                <w:szCs w:val="24"/>
                <w:lang w:eastAsia="en-US"/>
              </w:rPr>
              <w:t>Таблица 4 (№№ 5, 6, 7)</w:t>
            </w:r>
          </w:p>
        </w:tc>
      </w:tr>
    </w:tbl>
    <w:p w14:paraId="3AB2CDA6" w14:textId="77777777" w:rsidR="00153012" w:rsidRDefault="00153012">
      <w:pPr>
        <w:rPr>
          <w:color w:val="000000" w:themeColor="text1"/>
        </w:rPr>
      </w:pPr>
    </w:p>
    <w:p w14:paraId="788833D1" w14:textId="77777777" w:rsidR="00153012" w:rsidRDefault="00153012"/>
    <w:p w14:paraId="1C38C2F4" w14:textId="77777777" w:rsidR="00153012" w:rsidRDefault="00153012"/>
    <w:p w14:paraId="489BBF04" w14:textId="77777777" w:rsidR="00153012" w:rsidRDefault="00153012"/>
    <w:p w14:paraId="19FBD505" w14:textId="77777777" w:rsidR="00153012" w:rsidRDefault="00153012"/>
    <w:p w14:paraId="6D27EF1D" w14:textId="77777777" w:rsidR="00153012" w:rsidRDefault="00153012"/>
    <w:p w14:paraId="300D249F" w14:textId="77777777" w:rsidR="00153012" w:rsidRDefault="00153012"/>
    <w:p w14:paraId="0342AF9F" w14:textId="77777777" w:rsidR="00153012" w:rsidRDefault="001530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5821A8" w14:textId="77777777" w:rsidR="00153012" w:rsidRDefault="001530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53012" w:rsidSect="00FB1843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321DD" w14:textId="77777777" w:rsidR="004651F9" w:rsidRDefault="004651F9">
      <w:r>
        <w:separator/>
      </w:r>
    </w:p>
  </w:endnote>
  <w:endnote w:type="continuationSeparator" w:id="0">
    <w:p w14:paraId="52D4E6F2" w14:textId="77777777" w:rsidR="004651F9" w:rsidRDefault="0046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B2DC0" w14:textId="77777777" w:rsidR="004651F9" w:rsidRDefault="004651F9">
      <w:r>
        <w:separator/>
      </w:r>
    </w:p>
  </w:footnote>
  <w:footnote w:type="continuationSeparator" w:id="0">
    <w:p w14:paraId="5666CFD8" w14:textId="77777777" w:rsidR="004651F9" w:rsidRDefault="0046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A5"/>
    <w:rsid w:val="00002F2F"/>
    <w:rsid w:val="0002618A"/>
    <w:rsid w:val="0004084F"/>
    <w:rsid w:val="0005108A"/>
    <w:rsid w:val="000851F4"/>
    <w:rsid w:val="000B7FE8"/>
    <w:rsid w:val="000C3406"/>
    <w:rsid w:val="000E6EBB"/>
    <w:rsid w:val="000E7BD6"/>
    <w:rsid w:val="00121B13"/>
    <w:rsid w:val="0013160C"/>
    <w:rsid w:val="00131CFE"/>
    <w:rsid w:val="0014366B"/>
    <w:rsid w:val="00153012"/>
    <w:rsid w:val="00153B3A"/>
    <w:rsid w:val="001879F3"/>
    <w:rsid w:val="001C4B2B"/>
    <w:rsid w:val="001C6E05"/>
    <w:rsid w:val="001F1D6F"/>
    <w:rsid w:val="00222F21"/>
    <w:rsid w:val="00240CB6"/>
    <w:rsid w:val="00251E61"/>
    <w:rsid w:val="00293C06"/>
    <w:rsid w:val="00313FA2"/>
    <w:rsid w:val="00332608"/>
    <w:rsid w:val="003501D6"/>
    <w:rsid w:val="00390D33"/>
    <w:rsid w:val="003931EE"/>
    <w:rsid w:val="00393B7A"/>
    <w:rsid w:val="003A77BC"/>
    <w:rsid w:val="003B676B"/>
    <w:rsid w:val="00445D34"/>
    <w:rsid w:val="004651F9"/>
    <w:rsid w:val="0048016C"/>
    <w:rsid w:val="004C6E08"/>
    <w:rsid w:val="004E0EE2"/>
    <w:rsid w:val="004F016D"/>
    <w:rsid w:val="00561AE7"/>
    <w:rsid w:val="00564594"/>
    <w:rsid w:val="005777BB"/>
    <w:rsid w:val="0059010F"/>
    <w:rsid w:val="00604B61"/>
    <w:rsid w:val="006740EC"/>
    <w:rsid w:val="006A3EEF"/>
    <w:rsid w:val="006C5438"/>
    <w:rsid w:val="006D75E4"/>
    <w:rsid w:val="00744810"/>
    <w:rsid w:val="00795FD7"/>
    <w:rsid w:val="007A0357"/>
    <w:rsid w:val="007C66D8"/>
    <w:rsid w:val="00816165"/>
    <w:rsid w:val="00817699"/>
    <w:rsid w:val="00851E24"/>
    <w:rsid w:val="008E36A5"/>
    <w:rsid w:val="008E523F"/>
    <w:rsid w:val="009018A7"/>
    <w:rsid w:val="009239B1"/>
    <w:rsid w:val="009D1BA4"/>
    <w:rsid w:val="009D61A1"/>
    <w:rsid w:val="009D75A8"/>
    <w:rsid w:val="009E5ED6"/>
    <w:rsid w:val="009E6EFE"/>
    <w:rsid w:val="00A40E2C"/>
    <w:rsid w:val="00A420C4"/>
    <w:rsid w:val="00A87B80"/>
    <w:rsid w:val="00A9767F"/>
    <w:rsid w:val="00AE3963"/>
    <w:rsid w:val="00B3627A"/>
    <w:rsid w:val="00B429D3"/>
    <w:rsid w:val="00BC2FA0"/>
    <w:rsid w:val="00BD0FBD"/>
    <w:rsid w:val="00C42662"/>
    <w:rsid w:val="00C52BF9"/>
    <w:rsid w:val="00C8554A"/>
    <w:rsid w:val="00CC48C3"/>
    <w:rsid w:val="00CD341A"/>
    <w:rsid w:val="00CF1790"/>
    <w:rsid w:val="00D44D49"/>
    <w:rsid w:val="00D577E9"/>
    <w:rsid w:val="00D749E8"/>
    <w:rsid w:val="00D817C4"/>
    <w:rsid w:val="00D848FC"/>
    <w:rsid w:val="00DA13C8"/>
    <w:rsid w:val="00DB4C4D"/>
    <w:rsid w:val="00E13BCC"/>
    <w:rsid w:val="00E42B12"/>
    <w:rsid w:val="00E83117"/>
    <w:rsid w:val="00E92A26"/>
    <w:rsid w:val="00EC01B7"/>
    <w:rsid w:val="00EC3025"/>
    <w:rsid w:val="00ED1F8E"/>
    <w:rsid w:val="00F107A0"/>
    <w:rsid w:val="00F528F6"/>
    <w:rsid w:val="00F740CE"/>
    <w:rsid w:val="00F758B8"/>
    <w:rsid w:val="00F851B1"/>
    <w:rsid w:val="00FA213C"/>
    <w:rsid w:val="00FA6061"/>
    <w:rsid w:val="00FB1843"/>
    <w:rsid w:val="00FB23C8"/>
    <w:rsid w:val="00FB7A36"/>
    <w:rsid w:val="00FC0610"/>
    <w:rsid w:val="5D41498A"/>
    <w:rsid w:val="64C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C108"/>
  <w15:docId w15:val="{7DB290E8-109C-4282-9E3A-F865C8A9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szCs w:val="22"/>
      <w14:ligatures w14:val="standardContextual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  <w14:ligatures w14:val="standardContextual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kern w:val="2"/>
      <w:szCs w:val="2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">
    <w:name w:val="Заголовок 2 Знак"/>
    <w:basedOn w:val="a0"/>
    <w:link w:val="21"/>
    <w:qFormat/>
    <w:locked/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qFormat/>
    <w:pPr>
      <w:keepNext/>
      <w:jc w:val="both"/>
      <w:outlineLvl w:val="1"/>
    </w:pPr>
    <w:rPr>
      <w:rFonts w:asciiTheme="minorHAnsi" w:eastAsiaTheme="minorHAnsi" w:hAnsiTheme="minorHAnsi" w:cstheme="minorBidi"/>
      <w:kern w:val="2"/>
      <w:sz w:val="28"/>
      <w:lang w:eastAsia="en-US"/>
      <w14:ligatures w14:val="standardContextual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Ольга Лапшина</cp:lastModifiedBy>
  <cp:revision>10</cp:revision>
  <cp:lastPrinted>2024-11-22T13:38:00Z</cp:lastPrinted>
  <dcterms:created xsi:type="dcterms:W3CDTF">2024-11-25T06:29:00Z</dcterms:created>
  <dcterms:modified xsi:type="dcterms:W3CDTF">2024-11-28T08:57:00Z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B6F6367A9933445EBACED2D2ADB867BE_13</vt:lpwstr>
  </property>
</Properties>
</file>