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FF" w:rsidRPr="006C39FF" w:rsidRDefault="006C39FF" w:rsidP="006C39FF">
      <w:pPr>
        <w:jc w:val="center"/>
        <w:rPr>
          <w:rFonts w:ascii="Times New Roman" w:hAnsi="Times New Roman" w:cs="Times New Roman"/>
          <w:b/>
        </w:rPr>
      </w:pPr>
      <w:r w:rsidRPr="006C39FF">
        <w:rPr>
          <w:rFonts w:ascii="Times New Roman" w:hAnsi="Times New Roman" w:cs="Times New Roman"/>
          <w:b/>
        </w:rPr>
        <w:t>Перечень индикаторов риска на рушения обязательных требований, порядок отнесения объектов контроля к категориям риска</w:t>
      </w:r>
    </w:p>
    <w:p w:rsidR="006C39FF" w:rsidRPr="006C39FF" w:rsidRDefault="006C39FF" w:rsidP="006C39FF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724"/>
        <w:gridCol w:w="6472"/>
        <w:gridCol w:w="1939"/>
        <w:gridCol w:w="2409"/>
        <w:gridCol w:w="1134"/>
        <w:gridCol w:w="1985"/>
      </w:tblGrid>
      <w:tr w:rsidR="006C39FF" w:rsidRPr="006C39FF" w:rsidTr="006C39FF">
        <w:tc>
          <w:tcPr>
            <w:tcW w:w="724" w:type="dxa"/>
          </w:tcPr>
          <w:p w:rsidR="006C39FF" w:rsidRPr="006C39FF" w:rsidRDefault="006C39FF">
            <w:pPr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6C39F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C39FF">
              <w:rPr>
                <w:rFonts w:ascii="Times New Roman" w:hAnsi="Times New Roman" w:cs="Times New Roman"/>
              </w:rPr>
              <w:t>/</w:t>
            </w:r>
            <w:proofErr w:type="spellStart"/>
            <w:r w:rsidRPr="006C39F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843" w:type="dxa"/>
            <w:gridSpan w:val="5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t>Индикатор риска</w:t>
            </w:r>
          </w:p>
        </w:tc>
      </w:tr>
      <w:tr w:rsidR="006C39FF" w:rsidRPr="006C39FF" w:rsidTr="006C39FF">
        <w:tc>
          <w:tcPr>
            <w:tcW w:w="724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2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6C39FF">
              <w:rPr>
                <w:rFonts w:ascii="Times New Roman" w:hAnsi="Times New Roman" w:cs="Times New Roman"/>
                <w:lang w:eastAsia="en-US"/>
              </w:rPr>
      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</w:t>
            </w:r>
            <w:proofErr w:type="gramEnd"/>
            <w:r w:rsidRPr="006C39FF">
              <w:rPr>
                <w:rFonts w:ascii="Times New Roman" w:hAnsi="Times New Roman" w:cs="Times New Roman"/>
                <w:lang w:eastAsia="en-US"/>
              </w:rPr>
              <w:t>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</w:t>
            </w:r>
          </w:p>
        </w:tc>
        <w:tc>
          <w:tcPr>
            <w:tcW w:w="1843" w:type="dxa"/>
            <w:vMerge w:val="restart"/>
            <w:vAlign w:val="center"/>
          </w:tcPr>
          <w:p w:rsidR="006C39FF" w:rsidRPr="006C39FF" w:rsidRDefault="006C39FF" w:rsidP="00D0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9FF">
              <w:rPr>
                <w:rFonts w:ascii="Times New Roman" w:hAnsi="Times New Roman" w:cs="Times New Roman"/>
                <w:color w:val="000000"/>
              </w:rPr>
              <w:t>Предшествующий год</w:t>
            </w:r>
          </w:p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6C39FF" w:rsidRPr="006C39FF" w:rsidRDefault="006C39FF" w:rsidP="00D0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9FF">
              <w:rPr>
                <w:rFonts w:ascii="Times New Roman" w:hAnsi="Times New Roman" w:cs="Times New Roman"/>
                <w:color w:val="000000"/>
              </w:rPr>
              <w:t>Текущий год</w:t>
            </w:r>
          </w:p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39FF" w:rsidRPr="006C39FF" w:rsidRDefault="006C39FF" w:rsidP="00D0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9FF">
              <w:rPr>
                <w:rFonts w:ascii="Times New Roman" w:hAnsi="Times New Roman" w:cs="Times New Roman"/>
                <w:color w:val="000000"/>
              </w:rPr>
              <w:t>%</w:t>
            </w:r>
          </w:p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C39FF" w:rsidRPr="006C39FF" w:rsidRDefault="006C39FF" w:rsidP="00D0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9FF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39FF" w:rsidRPr="006C39FF" w:rsidTr="006C39FF">
        <w:tc>
          <w:tcPr>
            <w:tcW w:w="724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72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  <w:lang w:eastAsia="en-US"/>
              </w:rPr>
      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      </w:r>
          </w:p>
        </w:tc>
        <w:tc>
          <w:tcPr>
            <w:tcW w:w="1843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39FF" w:rsidRPr="006C39FF" w:rsidTr="006C39FF">
        <w:tc>
          <w:tcPr>
            <w:tcW w:w="724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72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t>Поступление в адрес контрольного органа в течение трех месяцев подряд двух и более протоколов общего со</w:t>
            </w:r>
            <w:r>
              <w:rPr>
                <w:rFonts w:ascii="Times New Roman" w:hAnsi="Times New Roman" w:cs="Times New Roman"/>
              </w:rPr>
              <w:t xml:space="preserve">брания собственников помещений </w:t>
            </w:r>
            <w:r w:rsidRPr="006C39FF">
              <w:rPr>
                <w:rFonts w:ascii="Times New Roman" w:hAnsi="Times New Roman" w:cs="Times New Roman"/>
              </w:rPr>
              <w:t>в многоквартирном доме, содержащих решения по аналогичным вопросам повестки дня</w:t>
            </w:r>
          </w:p>
        </w:tc>
        <w:tc>
          <w:tcPr>
            <w:tcW w:w="1843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39FF" w:rsidRPr="006C39FF" w:rsidTr="006C39FF">
        <w:tc>
          <w:tcPr>
            <w:tcW w:w="724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72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39FF">
              <w:rPr>
                <w:rFonts w:ascii="Times New Roman" w:hAnsi="Times New Roman" w:cs="Times New Roman"/>
              </w:rPr>
              <w:t xml:space="preserve">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</w:t>
            </w:r>
            <w:r w:rsidRPr="006C39FF">
              <w:rPr>
                <w:rFonts w:ascii="Times New Roman" w:hAnsi="Times New Roman" w:cs="Times New Roman"/>
              </w:rPr>
              <w:lastRenderedPageBreak/>
              <w:t>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  <w:proofErr w:type="gramEnd"/>
            <w:r w:rsidRPr="006C39FF">
              <w:rPr>
                <w:rFonts w:ascii="Times New Roman" w:hAnsi="Times New Roman" w:cs="Times New Roman"/>
              </w:rPr>
              <w:t xml:space="preserve">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      </w:r>
            <w:proofErr w:type="gramStart"/>
            <w:r w:rsidRPr="006C39FF">
              <w:rPr>
                <w:rFonts w:ascii="Times New Roman" w:hAnsi="Times New Roman" w:cs="Times New Roman"/>
              </w:rPr>
              <w:t>сумма</w:t>
            </w:r>
            <w:proofErr w:type="gramEnd"/>
            <w:r w:rsidRPr="006C39FF">
              <w:rPr>
                <w:rFonts w:ascii="Times New Roman" w:hAnsi="Times New Roman" w:cs="Times New Roman"/>
              </w:rPr>
      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</w:t>
            </w:r>
          </w:p>
        </w:tc>
        <w:tc>
          <w:tcPr>
            <w:tcW w:w="1843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39FF" w:rsidRPr="006C39FF" w:rsidTr="006C39FF">
        <w:tc>
          <w:tcPr>
            <w:tcW w:w="724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472" w:type="dxa"/>
          </w:tcPr>
          <w:p w:rsidR="006C39FF" w:rsidRPr="006C39FF" w:rsidRDefault="006C39FF" w:rsidP="006C39FF">
            <w:pPr>
              <w:jc w:val="center"/>
              <w:rPr>
                <w:rFonts w:ascii="Times New Roman" w:hAnsi="Times New Roman" w:cs="Times New Roman"/>
              </w:rPr>
            </w:pPr>
            <w:r w:rsidRPr="006C39FF">
              <w:rPr>
                <w:rFonts w:ascii="Times New Roman" w:hAnsi="Times New Roman" w:cs="Times New Roman"/>
              </w:rPr>
              <w:t>Наличие у контрольного органа сведений о начислении платы за коммунальную услугу по отоплению,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 подряд</w:t>
            </w:r>
          </w:p>
        </w:tc>
        <w:tc>
          <w:tcPr>
            <w:tcW w:w="1843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6C39FF" w:rsidRPr="006C39FF" w:rsidRDefault="006C39FF" w:rsidP="00881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56738" w:rsidRPr="006C39FF" w:rsidRDefault="00756738">
      <w:pPr>
        <w:rPr>
          <w:rFonts w:ascii="Times New Roman" w:hAnsi="Times New Roman" w:cs="Times New Roman"/>
        </w:rPr>
      </w:pPr>
    </w:p>
    <w:sectPr w:rsidR="00756738" w:rsidRPr="006C39FF" w:rsidSect="006C39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39FF"/>
    <w:rsid w:val="004846A3"/>
    <w:rsid w:val="006C39FF"/>
    <w:rsid w:val="0075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9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C39FF"/>
    <w:rPr>
      <w:b/>
      <w:bCs/>
    </w:rPr>
  </w:style>
  <w:style w:type="table" w:styleId="a4">
    <w:name w:val="Table Grid"/>
    <w:basedOn w:val="a1"/>
    <w:uiPriority w:val="59"/>
    <w:rsid w:val="006C3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3</cp:revision>
  <dcterms:created xsi:type="dcterms:W3CDTF">2025-10-23T12:02:00Z</dcterms:created>
  <dcterms:modified xsi:type="dcterms:W3CDTF">2025-10-23T12:09:00Z</dcterms:modified>
</cp:coreProperties>
</file>