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5BA5" w14:textId="3563A2E5" w:rsidR="009D2AD2" w:rsidRPr="00DA44EC" w:rsidRDefault="00D201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4EC">
        <w:rPr>
          <w:rFonts w:ascii="Times New Roman" w:hAnsi="Times New Roman" w:cs="Times New Roman"/>
          <w:b/>
          <w:bCs/>
          <w:sz w:val="24"/>
          <w:szCs w:val="24"/>
        </w:rPr>
        <w:t>Годовая отчетность</w:t>
      </w:r>
    </w:p>
    <w:p w14:paraId="4A51A447" w14:textId="18745C79" w:rsidR="009D2AD2" w:rsidRPr="00DA44EC" w:rsidRDefault="005E10DB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4EC">
        <w:rPr>
          <w:rFonts w:ascii="Times New Roman" w:hAnsi="Times New Roman" w:cs="Times New Roman"/>
          <w:b/>
          <w:bCs/>
          <w:sz w:val="24"/>
          <w:szCs w:val="24"/>
        </w:rPr>
        <w:t>о результатах деятельности субъекта внутреннего финансового аудита за 20</w:t>
      </w:r>
      <w:r w:rsidR="00D07EE0" w:rsidRPr="00DA44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68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44EC">
        <w:rPr>
          <w:rFonts w:ascii="Times New Roman" w:hAnsi="Times New Roman" w:cs="Times New Roman"/>
          <w:b/>
          <w:bCs/>
          <w:sz w:val="24"/>
          <w:szCs w:val="24"/>
        </w:rPr>
        <w:t xml:space="preserve"> год и период до срока представления консолидированной (индивидуальной) годовой бюджетной отчетности за 20</w:t>
      </w:r>
      <w:r w:rsidR="00D07EE0" w:rsidRPr="00DA44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68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44E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201CB" w:rsidRPr="00DA44EC">
        <w:rPr>
          <w:rFonts w:ascii="Times New Roman" w:hAnsi="Times New Roman" w:cs="Times New Roman"/>
          <w:b/>
          <w:bCs/>
          <w:sz w:val="24"/>
          <w:szCs w:val="24"/>
        </w:rPr>
        <w:t xml:space="preserve"> комитета финансов</w:t>
      </w:r>
    </w:p>
    <w:p w14:paraId="391821BE" w14:textId="77777777" w:rsidR="009D2AD2" w:rsidRDefault="009D2AD2">
      <w:pPr>
        <w:ind w:hanging="5"/>
        <w:rPr>
          <w:rFonts w:ascii="Times New Roman" w:hAnsi="Times New Roman" w:cs="Times New Roman"/>
          <w:sz w:val="24"/>
          <w:szCs w:val="24"/>
        </w:rPr>
      </w:pPr>
    </w:p>
    <w:p w14:paraId="6DD349B7" w14:textId="3B8D92BF" w:rsidR="009D2AD2" w:rsidRPr="00477485" w:rsidRDefault="005E10DB">
      <w:pPr>
        <w:numPr>
          <w:ilvl w:val="0"/>
          <w:numId w:val="3"/>
        </w:numPr>
        <w:spacing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выполнении плана проведения аудиторских мероприятий: </w:t>
      </w:r>
    </w:p>
    <w:p w14:paraId="5DBD8A6C" w14:textId="77777777" w:rsidR="009710EF" w:rsidRDefault="005E738D" w:rsidP="005E738D">
      <w:pPr>
        <w:spacing w:after="0" w:line="240" w:lineRule="auto"/>
        <w:ind w:left="5" w:firstLine="7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План проведения аудиторских мероприятий на 202</w:t>
      </w:r>
      <w:r w:rsidR="003C689D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год </w:t>
      </w:r>
      <w:r w:rsidR="004F58A1" w:rsidRPr="00477485">
        <w:rPr>
          <w:rFonts w:ascii="Times New Roman" w:hAnsi="Times New Roman" w:cs="Times New Roman"/>
          <w:i/>
          <w:iCs/>
          <w:sz w:val="28"/>
          <w:szCs w:val="28"/>
        </w:rPr>
        <w:t>и период до срока представления консолидированной (индивидуальной) годовой бюджетной отчетности за 202</w:t>
      </w:r>
      <w:r w:rsidR="003C689D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4F58A1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год комитета финансов (далее – План)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утвержден 28.12.202</w:t>
      </w:r>
      <w:r w:rsidR="009710E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. В течение отчетного периода в План изменения </w:t>
      </w:r>
      <w:r w:rsidR="009710EF">
        <w:rPr>
          <w:rFonts w:ascii="Times New Roman" w:hAnsi="Times New Roman" w:cs="Times New Roman"/>
          <w:i/>
          <w:iCs/>
          <w:sz w:val="28"/>
          <w:szCs w:val="28"/>
        </w:rPr>
        <w:t>не вносились.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6C8F156" w14:textId="45FDE309" w:rsidR="00D07EE0" w:rsidRPr="00477485" w:rsidRDefault="00FB1A8A" w:rsidP="005E738D">
      <w:pPr>
        <w:spacing w:after="0" w:line="240" w:lineRule="auto"/>
        <w:ind w:left="5" w:firstLine="7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В 2024 году проведено </w:t>
      </w:r>
      <w:r w:rsidR="009710EF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плановых аудиторских мероприятий. План выполнен на 100%.</w:t>
      </w:r>
    </w:p>
    <w:p w14:paraId="178B2249" w14:textId="77777777" w:rsidR="00FB1A8A" w:rsidRPr="00477485" w:rsidRDefault="005E10DB" w:rsidP="00FB1A8A">
      <w:pPr>
        <w:numPr>
          <w:ilvl w:val="0"/>
          <w:numId w:val="3"/>
        </w:numPr>
        <w:spacing w:after="0" w:line="240" w:lineRule="auto"/>
        <w:ind w:left="10" w:hanging="5"/>
        <w:jc w:val="both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количестве и темах проведенных внеплановых аудиторских мероприятий: </w:t>
      </w:r>
      <w:r w:rsidR="00FB1A8A" w:rsidRPr="0047748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9570DD" w14:textId="177C66FA" w:rsidR="009D2AD2" w:rsidRPr="00477485" w:rsidRDefault="00FB1A8A" w:rsidP="005E738D">
      <w:pPr>
        <w:spacing w:after="0" w:line="240" w:lineRule="auto"/>
        <w:ind w:left="10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     </w:t>
      </w:r>
      <w:r w:rsidR="005E738D" w:rsidRPr="00477485">
        <w:rPr>
          <w:rFonts w:ascii="Times New Roman" w:hAnsi="Times New Roman" w:cs="Times New Roman"/>
          <w:i/>
          <w:iCs/>
          <w:sz w:val="28"/>
          <w:szCs w:val="28"/>
        </w:rPr>
        <w:t>В 2024 году внеплановые аудиторские мероприятия не проводились.</w:t>
      </w:r>
      <w:r w:rsidR="005E738D" w:rsidRPr="00477485">
        <w:rPr>
          <w:rFonts w:ascii="Times New Roman" w:hAnsi="Times New Roman" w:cs="Times New Roman"/>
          <w:i/>
          <w:iCs/>
          <w:sz w:val="28"/>
          <w:szCs w:val="28"/>
        </w:rPr>
        <w:cr/>
      </w:r>
      <w:r w:rsidR="005E738D" w:rsidRPr="00477485">
        <w:rPr>
          <w:rFonts w:ascii="Times New Roman" w:hAnsi="Times New Roman" w:cs="Times New Roman"/>
          <w:sz w:val="24"/>
          <w:szCs w:val="24"/>
        </w:rPr>
        <w:t>3.</w:t>
      </w:r>
      <w:r w:rsidR="005E738D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степени надежности внутреннего финансового контроля: </w:t>
      </w:r>
    </w:p>
    <w:p w14:paraId="0DB331CA" w14:textId="471B5574" w:rsidR="005E738D" w:rsidRPr="00477485" w:rsidRDefault="005E738D" w:rsidP="005E738D">
      <w:pPr>
        <w:spacing w:after="0" w:line="240" w:lineRule="auto"/>
        <w:ind w:left="10" w:firstLine="3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Оценка надежности внутреннего финансового контроля осуществлялась в ходе проведения аудиторского мероприятия. Степень надежности внутреннего финансового контроля главного администратора бюджетных средств в отношении отдельных бюджетных процедур учета оценивается как средняя. То есть совершаемые действия в полной мере обеспечивают:</w:t>
      </w:r>
    </w:p>
    <w:p w14:paraId="789D61E4" w14:textId="18DB81C9" w:rsidR="005E738D" w:rsidRPr="00477485" w:rsidRDefault="005E738D" w:rsidP="005E738D">
      <w:pPr>
        <w:spacing w:after="0" w:line="240" w:lineRule="auto"/>
        <w:ind w:left="10" w:firstLine="3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B2671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выполнение бюджетных процедур учета с требованиями, установленными правовыми актами, регулирующими бюджетные правоотношения;</w:t>
      </w:r>
    </w:p>
    <w:p w14:paraId="3BB5CFA0" w14:textId="1319A17B" w:rsidR="005E738D" w:rsidRPr="00477485" w:rsidRDefault="005E738D" w:rsidP="005E738D">
      <w:pPr>
        <w:spacing w:after="0" w:line="240" w:lineRule="auto"/>
        <w:ind w:left="10" w:firstLine="3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B2671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предупреждение (недопущение), выявление и устранение ошибок, нарушений и (или) недостатков, в том числе их причин и условий;</w:t>
      </w:r>
    </w:p>
    <w:p w14:paraId="5245193C" w14:textId="5954AD52" w:rsidR="005E738D" w:rsidRPr="00477485" w:rsidRDefault="005E738D" w:rsidP="005E738D">
      <w:pPr>
        <w:spacing w:after="0" w:line="240" w:lineRule="auto"/>
        <w:ind w:left="10" w:firstLine="3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B2671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минимизацию рисков искажения бюджетной отчетности.</w:t>
      </w:r>
    </w:p>
    <w:p w14:paraId="3C12B1ED" w14:textId="7F0061FC" w:rsidR="00C012A5" w:rsidRPr="00477485" w:rsidRDefault="005E10DB" w:rsidP="009F5F21">
      <w:pPr>
        <w:pStyle w:val="aff6"/>
        <w:numPr>
          <w:ilvl w:val="0"/>
          <w:numId w:val="8"/>
        </w:numPr>
        <w:spacing w:after="0" w:line="240" w:lineRule="auto"/>
        <w:ind w:left="0" w:firstLine="5"/>
        <w:jc w:val="both"/>
        <w:rPr>
          <w:rFonts w:ascii="Times New Roman" w:hAnsi="Times New Roman"/>
          <w:i/>
          <w:iCs/>
          <w:sz w:val="28"/>
          <w:szCs w:val="28"/>
        </w:rPr>
      </w:pPr>
      <w:r w:rsidRPr="00477485">
        <w:rPr>
          <w:rFonts w:ascii="Times New Roman" w:hAnsi="Times New Roman"/>
          <w:sz w:val="24"/>
          <w:szCs w:val="24"/>
        </w:rPr>
        <w:t xml:space="preserve">Информация о достоверности (недостоверности) сформированной бюджетной отчетности комитета финансов и соответствии (несоответствии)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документам учетной политики (о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отчетности): </w:t>
      </w:r>
    </w:p>
    <w:p w14:paraId="6D17C246" w14:textId="687DABB6" w:rsidR="009D2AD2" w:rsidRPr="00477485" w:rsidRDefault="006B2671" w:rsidP="00C012A5">
      <w:pPr>
        <w:pStyle w:val="aff6"/>
        <w:spacing w:after="0" w:line="240" w:lineRule="auto"/>
        <w:ind w:left="6" w:firstLine="374"/>
        <w:jc w:val="both"/>
        <w:rPr>
          <w:rFonts w:ascii="Times New Roman" w:hAnsi="Times New Roman"/>
          <w:i/>
          <w:iCs/>
          <w:sz w:val="28"/>
          <w:szCs w:val="28"/>
        </w:rPr>
      </w:pPr>
      <w:r w:rsidRPr="00477485">
        <w:rPr>
          <w:rFonts w:ascii="Times New Roman" w:hAnsi="Times New Roman"/>
          <w:i/>
          <w:iCs/>
          <w:sz w:val="28"/>
          <w:szCs w:val="28"/>
        </w:rPr>
        <w:t>Годовая бюджетная отчетность комитета финансов администрации Кировского муниципального района Ленинградской области за 202</w:t>
      </w:r>
      <w:r w:rsidR="009710EF">
        <w:rPr>
          <w:rFonts w:ascii="Times New Roman" w:hAnsi="Times New Roman"/>
          <w:i/>
          <w:iCs/>
          <w:sz w:val="28"/>
          <w:szCs w:val="28"/>
        </w:rPr>
        <w:t>5</w:t>
      </w:r>
      <w:r w:rsidRPr="00477485">
        <w:rPr>
          <w:rFonts w:ascii="Times New Roman" w:hAnsi="Times New Roman"/>
          <w:i/>
          <w:iCs/>
          <w:sz w:val="28"/>
          <w:szCs w:val="28"/>
        </w:rPr>
        <w:t xml:space="preserve"> год составлена в составе форм бюджетной отчетности, предусмотренных Инструкциями № 191н, № 33н, является достоверной и соответствует требованиям нормативно-правовых актов, регулирующих составление, представление и утверждение бюджетной отчетности.</w:t>
      </w:r>
    </w:p>
    <w:p w14:paraId="5A6589EA" w14:textId="337E1F15" w:rsidR="009D2AD2" w:rsidRPr="00477485" w:rsidRDefault="005E10DB" w:rsidP="009F5F2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качестве финансового менеджмента: </w:t>
      </w:r>
    </w:p>
    <w:p w14:paraId="7ABA9262" w14:textId="5881DE0C" w:rsidR="005E738D" w:rsidRPr="00477485" w:rsidRDefault="005E738D" w:rsidP="00C018D7">
      <w:pPr>
        <w:spacing w:after="0" w:line="240" w:lineRule="auto"/>
        <w:ind w:firstLine="36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По итогам аудит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>орских мероприятий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, проведенн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>ых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в 202</w:t>
      </w:r>
      <w:r w:rsidR="009710E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году, 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становлено, что внутренний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финансовый контроль как бюджетное полномочие главного администратора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бюджетных средств осуществляется в полном объеме.</w:t>
      </w:r>
    </w:p>
    <w:p w14:paraId="40D5767E" w14:textId="7617F5DE" w:rsidR="009D2AD2" w:rsidRPr="00477485" w:rsidRDefault="005E10DB" w:rsidP="009F5F2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наиболее значимых нарушениях и (или) недостатках и принятых мерах по их устранению: </w:t>
      </w:r>
    </w:p>
    <w:p w14:paraId="1CBAB1CE" w14:textId="66D287D0" w:rsidR="005E0146" w:rsidRPr="005E10DB" w:rsidRDefault="00EF7779" w:rsidP="00EF7779">
      <w:pPr>
        <w:spacing w:after="0" w:line="240" w:lineRule="auto"/>
        <w:ind w:firstLine="36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10DB">
        <w:rPr>
          <w:rFonts w:ascii="Times New Roman" w:hAnsi="Times New Roman" w:cs="Times New Roman"/>
          <w:i/>
          <w:iCs/>
          <w:sz w:val="28"/>
          <w:szCs w:val="28"/>
        </w:rPr>
        <w:t>В а</w:t>
      </w:r>
      <w:r w:rsidR="005E0146" w:rsidRPr="005E10DB">
        <w:rPr>
          <w:rFonts w:ascii="Times New Roman" w:hAnsi="Times New Roman" w:cs="Times New Roman"/>
          <w:i/>
          <w:iCs/>
          <w:sz w:val="28"/>
          <w:szCs w:val="28"/>
        </w:rPr>
        <w:t>удиторски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5E0146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</w:t>
      </w:r>
      <w:r w:rsidR="005A4E0C" w:rsidRPr="005E10D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5A4E0C" w:rsidRPr="005E10DB">
        <w:rPr>
          <w:rFonts w:ascii="Times New Roman" w:hAnsi="Times New Roman" w:cs="Times New Roman"/>
          <w:i/>
          <w:iCs/>
          <w:sz w:val="28"/>
          <w:szCs w:val="28"/>
        </w:rPr>
        <w:t>, проведенны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5A4E0C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в отчетном году нарушени</w:t>
      </w:r>
      <w:r w:rsidR="003609F1" w:rsidRPr="005E10DB">
        <w:rPr>
          <w:rFonts w:ascii="Times New Roman" w:hAnsi="Times New Roman" w:cs="Times New Roman"/>
          <w:i/>
          <w:iCs/>
          <w:sz w:val="28"/>
          <w:szCs w:val="28"/>
        </w:rPr>
        <w:t>й не выявлено</w:t>
      </w:r>
      <w:r w:rsidR="000E0648" w:rsidRPr="005E10D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A4E0C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1EE6D21" w14:textId="4F3A77A6" w:rsidR="00FE4F28" w:rsidRPr="005E10DB" w:rsidRDefault="00FE4F28" w:rsidP="00C018D7">
      <w:pPr>
        <w:spacing w:after="0" w:line="240" w:lineRule="auto"/>
        <w:ind w:firstLine="36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10DB">
        <w:rPr>
          <w:rFonts w:ascii="Times New Roman" w:hAnsi="Times New Roman" w:cs="Times New Roman"/>
          <w:i/>
          <w:iCs/>
          <w:sz w:val="28"/>
          <w:szCs w:val="28"/>
        </w:rPr>
        <w:lastRenderedPageBreak/>
        <w:t>Главной рекомендацией является обеспечение организаци</w:t>
      </w:r>
      <w:r w:rsidR="005E10DB" w:rsidRPr="005E10D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внутреннего финансового контроля и применение</w:t>
      </w:r>
      <w:r w:rsidR="00C018D7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контрольных действий, позволяющих минимизировать бюджетные риски и</w:t>
      </w:r>
      <w:r w:rsidR="00C018D7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предупреждать (не допускать) нарушения и (или) недостатки</w:t>
      </w:r>
      <w:r w:rsidR="00C018D7" w:rsidRPr="005E10D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A4E0C" w:rsidRPr="005E10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4C305E4" w14:textId="71410258" w:rsidR="00477485" w:rsidRPr="005E10DB" w:rsidRDefault="005E10DB" w:rsidP="009F5F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10DB">
        <w:rPr>
          <w:rFonts w:ascii="Times New Roman" w:hAnsi="Times New Roman" w:cs="Times New Roman"/>
          <w:sz w:val="24"/>
          <w:szCs w:val="24"/>
        </w:rPr>
        <w:t xml:space="preserve"> Информация о наиболее значимых бюджетных рисках, включая информацию об их</w:t>
      </w:r>
      <w:r w:rsidR="00477485" w:rsidRPr="005E10DB">
        <w:rPr>
          <w:rFonts w:ascii="Times New Roman" w:hAnsi="Times New Roman" w:cs="Times New Roman"/>
          <w:sz w:val="24"/>
          <w:szCs w:val="24"/>
        </w:rPr>
        <w:t xml:space="preserve"> </w:t>
      </w:r>
      <w:r w:rsidRPr="005E10DB">
        <w:rPr>
          <w:rFonts w:ascii="Times New Roman" w:hAnsi="Times New Roman" w:cs="Times New Roman"/>
          <w:sz w:val="24"/>
          <w:szCs w:val="24"/>
        </w:rPr>
        <w:t xml:space="preserve">причинах: </w:t>
      </w:r>
      <w:r w:rsidRPr="005E10DB">
        <w:rPr>
          <w:rFonts w:ascii="Times New Roman" w:hAnsi="Times New Roman" w:cs="Times New Roman"/>
          <w:i/>
          <w:iCs/>
          <w:sz w:val="28"/>
          <w:szCs w:val="28"/>
        </w:rPr>
        <w:t>информация отсутствует.</w:t>
      </w:r>
    </w:p>
    <w:p w14:paraId="1C16CA9F" w14:textId="66E7CA10" w:rsidR="00E3675B" w:rsidRPr="005E10DB" w:rsidRDefault="005E10DB" w:rsidP="005E10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0DB">
        <w:rPr>
          <w:rFonts w:ascii="Times New Roman" w:hAnsi="Times New Roman" w:cs="Times New Roman"/>
          <w:sz w:val="24"/>
          <w:szCs w:val="24"/>
        </w:rPr>
        <w:t xml:space="preserve">Информация о наиболее значимых принятых (необходимых к принятию) мерах по минимизации (устранению) бюджетных рисков: </w:t>
      </w:r>
    </w:p>
    <w:p w14:paraId="65BD910D" w14:textId="5F31ED95" w:rsidR="00FE4F28" w:rsidRPr="00477485" w:rsidRDefault="00FE4F28" w:rsidP="00D077F1">
      <w:pPr>
        <w:spacing w:after="0" w:line="240" w:lineRule="auto"/>
        <w:ind w:firstLine="36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Наиболее значимой принятой мерой по повышению качества финансового менеджмента и минимизации (устранению) бюджетных рисков является совершенствование информационного взаимодействия между сотрудниками главного администратора бюджетных средств при выполнении бюджетных процедур и хозяйственных операций</w:t>
      </w:r>
      <w:r w:rsidR="00D077F1" w:rsidRPr="00477485">
        <w:rPr>
          <w:rFonts w:ascii="Times New Roman" w:hAnsi="Times New Roman" w:cs="Times New Roman"/>
          <w:i/>
          <w:iCs/>
          <w:sz w:val="28"/>
          <w:szCs w:val="28"/>
        </w:rPr>
        <w:t>, а также усиления контроля и самоконтроля.</w:t>
      </w:r>
    </w:p>
    <w:p w14:paraId="04A08826" w14:textId="002FC196" w:rsidR="009D2AD2" w:rsidRPr="00477485" w:rsidRDefault="005E10DB" w:rsidP="009F5F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процедур: </w:t>
      </w:r>
      <w:r w:rsidR="00C012A5" w:rsidRPr="00477485">
        <w:rPr>
          <w:rFonts w:ascii="Times New Roman" w:hAnsi="Times New Roman" w:cs="Times New Roman"/>
          <w:i/>
          <w:iCs/>
          <w:sz w:val="28"/>
          <w:szCs w:val="28"/>
        </w:rPr>
        <w:t>информация от</w:t>
      </w:r>
      <w:r w:rsidR="009F5F21" w:rsidRPr="0047748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C012A5" w:rsidRPr="00477485">
        <w:rPr>
          <w:rFonts w:ascii="Times New Roman" w:hAnsi="Times New Roman" w:cs="Times New Roman"/>
          <w:i/>
          <w:iCs/>
          <w:sz w:val="28"/>
          <w:szCs w:val="28"/>
        </w:rPr>
        <w:t>утствует.</w:t>
      </w:r>
    </w:p>
    <w:p w14:paraId="5C60302B" w14:textId="77777777" w:rsidR="009F5F21" w:rsidRPr="00477485" w:rsidRDefault="005E10DB" w:rsidP="009F5F21">
      <w:pPr>
        <w:numPr>
          <w:ilvl w:val="0"/>
          <w:numId w:val="8"/>
        </w:numPr>
        <w:spacing w:after="0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Информация о результатах мониторинга реализации мер по минимизации (устранению) бюджетных рисков: </w:t>
      </w:r>
    </w:p>
    <w:p w14:paraId="16CF9E23" w14:textId="196430AB" w:rsidR="004B7C8B" w:rsidRPr="00477485" w:rsidRDefault="004B7C8B" w:rsidP="009F5F21">
      <w:pPr>
        <w:spacing w:after="0" w:line="240" w:lineRule="auto"/>
        <w:ind w:left="23"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Субъектами бюджетных процедур реализовывались предложенные по итогам аудиторских мероприятий меры.</w:t>
      </w:r>
    </w:p>
    <w:p w14:paraId="6F09682D" w14:textId="34B820D0" w:rsidR="009D2AD2" w:rsidRPr="00477485" w:rsidRDefault="009F5F21" w:rsidP="009710EF">
      <w:pPr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477485">
        <w:rPr>
          <w:rFonts w:ascii="Times New Roman" w:hAnsi="Times New Roman" w:cs="Times New Roman"/>
          <w:sz w:val="24"/>
          <w:szCs w:val="24"/>
        </w:rPr>
        <w:t xml:space="preserve">11. Информация об осуществлении консультирования субъектов бюджетных процедур: </w:t>
      </w:r>
    </w:p>
    <w:p w14:paraId="685C8358" w14:textId="63A12677" w:rsidR="005E0146" w:rsidRPr="00477485" w:rsidRDefault="005E0146" w:rsidP="009F5F21">
      <w:pPr>
        <w:spacing w:after="0" w:line="240" w:lineRule="auto"/>
        <w:ind w:left="23" w:firstLine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По итогам проведенных аудиторских мероприятий осуществляется консультирование субъектов бюджетных процедур по предотвращению нарушений и минимизации (устранению) бюджетных рисков.</w:t>
      </w:r>
    </w:p>
    <w:p w14:paraId="402B28C7" w14:textId="1DA64B59" w:rsidR="00C012A5" w:rsidRPr="00477485" w:rsidRDefault="005E10DB" w:rsidP="009F5F21">
      <w:pPr>
        <w:pStyle w:val="aff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485">
        <w:rPr>
          <w:rFonts w:ascii="Times New Roman" w:hAnsi="Times New Roman"/>
          <w:sz w:val="24"/>
          <w:szCs w:val="24"/>
        </w:rPr>
        <w:t>События, оказавшие существенное влияние на организацию и осуществление внутреннего финансового аудита, а также на деятельность субъекта внутреннего финансового аудита:</w:t>
      </w:r>
    </w:p>
    <w:p w14:paraId="2DE09B33" w14:textId="0C4D967F" w:rsidR="004B7C8B" w:rsidRPr="00477485" w:rsidRDefault="00C012A5" w:rsidP="00C012A5">
      <w:pPr>
        <w:spacing w:after="0" w:line="240" w:lineRule="auto"/>
        <w:ind w:firstLine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В 202</w:t>
      </w:r>
      <w:r w:rsidR="009710E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году событий, оказывающих или способных оказать существенное влияние на организацию и осуществление внутреннего финансового аудита, а также на деятельность </w:t>
      </w:r>
      <w:bookmarkStart w:id="0" w:name="_Hlk193373728"/>
      <w:r w:rsidRPr="00477485">
        <w:rPr>
          <w:rFonts w:ascii="Times New Roman" w:hAnsi="Times New Roman" w:cs="Times New Roman"/>
          <w:i/>
          <w:iCs/>
          <w:sz w:val="28"/>
          <w:szCs w:val="28"/>
        </w:rPr>
        <w:t>субъекта внутреннего финансового аудита</w:t>
      </w:r>
      <w:bookmarkEnd w:id="0"/>
      <w:r w:rsidRPr="00477485">
        <w:rPr>
          <w:rFonts w:ascii="Times New Roman" w:hAnsi="Times New Roman" w:cs="Times New Roman"/>
          <w:i/>
          <w:iCs/>
          <w:sz w:val="28"/>
          <w:szCs w:val="28"/>
        </w:rPr>
        <w:t>, не происходило.</w:t>
      </w:r>
    </w:p>
    <w:p w14:paraId="14D281D2" w14:textId="4FCBDE1E" w:rsidR="009D2AD2" w:rsidRPr="00477485" w:rsidRDefault="004B7C8B" w:rsidP="00C012A5">
      <w:pPr>
        <w:spacing w:after="0" w:line="240" w:lineRule="auto"/>
        <w:ind w:firstLine="3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 w:cs="Times New Roman"/>
          <w:i/>
          <w:iCs/>
          <w:sz w:val="28"/>
          <w:szCs w:val="28"/>
        </w:rPr>
        <w:t>Проверки осуществлялись камерально с использованием прикладных программных средств, применяемых субъектами бюджетных процедур. Это позволило снизить трудозатраты работников проверяемых субъектов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бюджетных процедур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, связанные с формированием и предоставлением информации и материалов, необходимых для проведения аудиторских мероприятий, а также повысило оперативность их получения </w:t>
      </w:r>
      <w:r w:rsidR="00800FB9" w:rsidRPr="00477485">
        <w:rPr>
          <w:rFonts w:ascii="Times New Roman" w:hAnsi="Times New Roman" w:cs="Times New Roman"/>
          <w:i/>
          <w:iCs/>
          <w:sz w:val="28"/>
          <w:szCs w:val="28"/>
        </w:rPr>
        <w:t>субъектом внутреннего финансового аудита</w:t>
      </w:r>
      <w:r w:rsidRPr="0047748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012A5" w:rsidRPr="00477485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7501668A" w14:textId="65BF5478" w:rsidR="009D2AD2" w:rsidRPr="00477485" w:rsidRDefault="005E10DB" w:rsidP="009710EF">
      <w:pPr>
        <w:pStyle w:val="aff6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77485">
        <w:rPr>
          <w:rFonts w:ascii="Times New Roman" w:hAnsi="Times New Roman"/>
          <w:sz w:val="24"/>
          <w:szCs w:val="24"/>
        </w:rPr>
        <w:t xml:space="preserve">Сведения о субъекте внутреннего финансового аудита: </w:t>
      </w:r>
    </w:p>
    <w:p w14:paraId="3FF5C257" w14:textId="6A18DFC0" w:rsidR="006B2671" w:rsidRPr="00477485" w:rsidRDefault="006B2671" w:rsidP="006B2671">
      <w:pPr>
        <w:spacing w:after="0" w:line="240" w:lineRule="auto"/>
        <w:ind w:left="6"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7485">
        <w:rPr>
          <w:rFonts w:ascii="Times New Roman" w:hAnsi="Times New Roman"/>
          <w:i/>
          <w:iCs/>
          <w:sz w:val="28"/>
          <w:szCs w:val="28"/>
        </w:rPr>
        <w:t xml:space="preserve">Внутренний финансовый аудит в комитете финансов администрации Кировского муниципального района Ленинградской области осуществлялся отделом внутреннего муниципального финансового контроля комитета финансов (далее - субъект внутреннего финансового аудита), наделенным соответствующими полномочиями на основе функциональной и организационной независимости. Субъект внутреннего финансового аудита </w:t>
      </w:r>
      <w:r w:rsidRPr="00477485">
        <w:rPr>
          <w:rFonts w:ascii="Times New Roman" w:hAnsi="Times New Roman"/>
          <w:i/>
          <w:iCs/>
          <w:sz w:val="28"/>
          <w:szCs w:val="28"/>
        </w:rPr>
        <w:lastRenderedPageBreak/>
        <w:t>подчиняется непосредственно председателю комитета финансов. Штатная численность субъекта внутреннего финансового аудита 4 человека,</w:t>
      </w:r>
      <w:r w:rsidRPr="00477485">
        <w:t xml:space="preserve"> </w:t>
      </w:r>
      <w:r w:rsidRPr="00477485">
        <w:rPr>
          <w:rFonts w:ascii="Times New Roman" w:hAnsi="Times New Roman"/>
          <w:i/>
          <w:iCs/>
          <w:sz w:val="28"/>
          <w:szCs w:val="28"/>
        </w:rPr>
        <w:t>фактическая численность субъекта внутреннего финансового аудита 4 человека.</w:t>
      </w:r>
    </w:p>
    <w:p w14:paraId="05353859" w14:textId="07DCE2CF" w:rsidR="006B2671" w:rsidRPr="00477485" w:rsidRDefault="006B2671" w:rsidP="006B2671">
      <w:pPr>
        <w:spacing w:after="0" w:line="240" w:lineRule="auto"/>
        <w:ind w:left="5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5A37EF" w14:textId="77777777" w:rsidR="009D2AD2" w:rsidRPr="00477485" w:rsidRDefault="009D2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20BE9D" w14:textId="77777777" w:rsidR="009D2AD2" w:rsidRPr="00477485" w:rsidRDefault="009D2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66A7BB" w14:textId="77777777" w:rsidR="00D07EE0" w:rsidRDefault="00D07EE0">
      <w:pPr>
        <w:spacing w:after="0" w:line="240" w:lineRule="auto"/>
        <w:ind w:hanging="6"/>
        <w:jc w:val="both"/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</w:pPr>
      <w:r w:rsidRPr="00477485"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  <w:t>Начальник отдела внутреннего</w:t>
      </w:r>
      <w:r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9F9B70" w14:textId="4A6E7074" w:rsidR="009D2AD2" w:rsidRPr="00D07EE0" w:rsidRDefault="00D07EE0" w:rsidP="00D07EE0">
      <w:pPr>
        <w:spacing w:after="0" w:line="240" w:lineRule="auto"/>
        <w:ind w:hanging="6"/>
        <w:jc w:val="both"/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erif" w:hAnsi="Times New Roman" w:cs="Times New Roman"/>
          <w:sz w:val="24"/>
          <w:szCs w:val="24"/>
          <w:shd w:val="clear" w:color="auto" w:fill="FFFFFF"/>
        </w:rPr>
        <w:t xml:space="preserve">муниципального финансового контроля  </w:t>
      </w:r>
      <w:r>
        <w:rPr>
          <w:rFonts w:ascii="Times New Roman" w:hAnsi="Times New Roman" w:cs="Times New Roman"/>
          <w:sz w:val="24"/>
          <w:szCs w:val="24"/>
        </w:rPr>
        <w:t xml:space="preserve"> ________________                   Козина В.Г.</w:t>
      </w:r>
    </w:p>
    <w:p w14:paraId="421B1A5D" w14:textId="78A5CD6B" w:rsidR="009D2AD2" w:rsidRDefault="005E10D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7EE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07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07EE0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24CF333C" w14:textId="373B86D0" w:rsidR="009D2AD2" w:rsidRDefault="007444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D07EE0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9710EF">
        <w:rPr>
          <w:rFonts w:ascii="Times New Roman" w:hAnsi="Times New Roman" w:cs="Times New Roman"/>
          <w:sz w:val="24"/>
          <w:szCs w:val="24"/>
        </w:rPr>
        <w:t>6</w:t>
      </w:r>
      <w:r w:rsidR="00D07EE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BED4948" w14:textId="77777777" w:rsidR="009D2AD2" w:rsidRDefault="009D2AD2">
      <w:pPr>
        <w:rPr>
          <w:rFonts w:ascii="Times New Roman" w:hAnsi="Times New Roman" w:cs="Times New Roman"/>
          <w:sz w:val="20"/>
          <w:szCs w:val="20"/>
        </w:rPr>
      </w:pPr>
    </w:p>
    <w:sectPr w:rsidR="009D2AD2">
      <w:footerReference w:type="default" r:id="rId9"/>
      <w:pgSz w:w="11905" w:h="16838"/>
      <w:pgMar w:top="1134" w:right="964" w:bottom="1134" w:left="12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DA69" w14:textId="77777777" w:rsidR="00AD5CCA" w:rsidRDefault="00AD5CCA">
      <w:pPr>
        <w:spacing w:line="240" w:lineRule="auto"/>
      </w:pPr>
      <w:r>
        <w:separator/>
      </w:r>
    </w:p>
  </w:endnote>
  <w:endnote w:type="continuationSeparator" w:id="0">
    <w:p w14:paraId="53CE23A3" w14:textId="77777777" w:rsidR="00AD5CCA" w:rsidRDefault="00AD5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70812"/>
      <w:docPartObj>
        <w:docPartGallery w:val="Page Numbers (Bottom of Page)"/>
        <w:docPartUnique/>
      </w:docPartObj>
    </w:sdtPr>
    <w:sdtEndPr/>
    <w:sdtContent>
      <w:p w14:paraId="405D1D7D" w14:textId="458E3B0A" w:rsidR="00A66103" w:rsidRDefault="00A6610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43D34" w14:textId="77777777" w:rsidR="00804F6A" w:rsidRPr="009E2F34" w:rsidRDefault="00804F6A" w:rsidP="009E2F3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D455" w14:textId="77777777" w:rsidR="00AD5CCA" w:rsidRDefault="00AD5CCA">
      <w:pPr>
        <w:spacing w:after="0"/>
      </w:pPr>
      <w:r>
        <w:separator/>
      </w:r>
    </w:p>
  </w:footnote>
  <w:footnote w:type="continuationSeparator" w:id="0">
    <w:p w14:paraId="6EF5C67A" w14:textId="77777777" w:rsidR="00AD5CCA" w:rsidRDefault="00AD5C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0E35D2"/>
    <w:multiLevelType w:val="multilevel"/>
    <w:tmpl w:val="0158F3D2"/>
    <w:lvl w:ilvl="0">
      <w:start w:val="1"/>
      <w:numFmt w:val="decimal"/>
      <w:suff w:val="space"/>
      <w:lvlText w:val="%1."/>
      <w:lvlJc w:val="left"/>
      <w:pPr>
        <w:ind w:left="5"/>
      </w:p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50A0906"/>
    <w:multiLevelType w:val="hybridMultilevel"/>
    <w:tmpl w:val="E9D05276"/>
    <w:lvl w:ilvl="0" w:tplc="194CF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924BC"/>
    <w:multiLevelType w:val="hybridMultilevel"/>
    <w:tmpl w:val="A72A7232"/>
    <w:lvl w:ilvl="0" w:tplc="B7B0643C">
      <w:start w:val="4"/>
      <w:numFmt w:val="decimal"/>
      <w:lvlText w:val="%1."/>
      <w:lvlJc w:val="left"/>
      <w:pPr>
        <w:ind w:left="365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1DE355FA"/>
    <w:multiLevelType w:val="hybridMultilevel"/>
    <w:tmpl w:val="477CF420"/>
    <w:lvl w:ilvl="0" w:tplc="B83694BA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4BB4AA4"/>
    <w:multiLevelType w:val="multilevel"/>
    <w:tmpl w:val="24BB4A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E1F061"/>
    <w:multiLevelType w:val="multilevel"/>
    <w:tmpl w:val="48E1F061"/>
    <w:lvl w:ilvl="0">
      <w:start w:val="1"/>
      <w:numFmt w:val="decimal"/>
      <w:suff w:val="space"/>
      <w:lvlText w:val="%1."/>
      <w:lvlJc w:val="left"/>
      <w:pPr>
        <w:ind w:left="22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20948E4"/>
    <w:multiLevelType w:val="hybridMultilevel"/>
    <w:tmpl w:val="485C4260"/>
    <w:lvl w:ilvl="0" w:tplc="B1881E7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6B143CB0"/>
    <w:multiLevelType w:val="hybridMultilevel"/>
    <w:tmpl w:val="3C2019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80222"/>
    <w:multiLevelType w:val="hybridMultilevel"/>
    <w:tmpl w:val="651A1A9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6038">
    <w:abstractNumId w:val="4"/>
  </w:num>
  <w:num w:numId="2" w16cid:durableId="618801008">
    <w:abstractNumId w:val="5"/>
  </w:num>
  <w:num w:numId="3" w16cid:durableId="1495686356">
    <w:abstractNumId w:val="0"/>
  </w:num>
  <w:num w:numId="4" w16cid:durableId="956645857">
    <w:abstractNumId w:val="7"/>
  </w:num>
  <w:num w:numId="5" w16cid:durableId="1067609150">
    <w:abstractNumId w:val="6"/>
  </w:num>
  <w:num w:numId="6" w16cid:durableId="664237603">
    <w:abstractNumId w:val="3"/>
  </w:num>
  <w:num w:numId="7" w16cid:durableId="475604998">
    <w:abstractNumId w:val="8"/>
  </w:num>
  <w:num w:numId="8" w16cid:durableId="1675301951">
    <w:abstractNumId w:val="2"/>
  </w:num>
  <w:num w:numId="9" w16cid:durableId="135823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0B"/>
    <w:rsid w:val="00002428"/>
    <w:rsid w:val="000061B1"/>
    <w:rsid w:val="00006C05"/>
    <w:rsid w:val="0001176E"/>
    <w:rsid w:val="0003199A"/>
    <w:rsid w:val="00034351"/>
    <w:rsid w:val="00036CDA"/>
    <w:rsid w:val="00043023"/>
    <w:rsid w:val="000464E5"/>
    <w:rsid w:val="00052386"/>
    <w:rsid w:val="000778B8"/>
    <w:rsid w:val="00091E8A"/>
    <w:rsid w:val="000921F1"/>
    <w:rsid w:val="00094D5B"/>
    <w:rsid w:val="000970F2"/>
    <w:rsid w:val="000A63F2"/>
    <w:rsid w:val="000B1547"/>
    <w:rsid w:val="000C1923"/>
    <w:rsid w:val="000C3CD1"/>
    <w:rsid w:val="000D28AA"/>
    <w:rsid w:val="000D5DBF"/>
    <w:rsid w:val="000E0648"/>
    <w:rsid w:val="000E0C48"/>
    <w:rsid w:val="000E6BFF"/>
    <w:rsid w:val="00115FC3"/>
    <w:rsid w:val="001309D5"/>
    <w:rsid w:val="001330D0"/>
    <w:rsid w:val="0014114F"/>
    <w:rsid w:val="001421A4"/>
    <w:rsid w:val="001463D5"/>
    <w:rsid w:val="00151086"/>
    <w:rsid w:val="00171B32"/>
    <w:rsid w:val="001755B6"/>
    <w:rsid w:val="00194E8B"/>
    <w:rsid w:val="001B0746"/>
    <w:rsid w:val="001B71F3"/>
    <w:rsid w:val="001C6969"/>
    <w:rsid w:val="001D74A5"/>
    <w:rsid w:val="001E7C12"/>
    <w:rsid w:val="001F7558"/>
    <w:rsid w:val="00217D10"/>
    <w:rsid w:val="002213A6"/>
    <w:rsid w:val="002227BD"/>
    <w:rsid w:val="00227587"/>
    <w:rsid w:val="00240F8F"/>
    <w:rsid w:val="00242707"/>
    <w:rsid w:val="002505B5"/>
    <w:rsid w:val="00260835"/>
    <w:rsid w:val="00260B2A"/>
    <w:rsid w:val="00263A71"/>
    <w:rsid w:val="00263CB6"/>
    <w:rsid w:val="002B7311"/>
    <w:rsid w:val="002D7B05"/>
    <w:rsid w:val="002E0640"/>
    <w:rsid w:val="002E5617"/>
    <w:rsid w:val="002F0501"/>
    <w:rsid w:val="00307026"/>
    <w:rsid w:val="003126A4"/>
    <w:rsid w:val="00332C5C"/>
    <w:rsid w:val="00343AAF"/>
    <w:rsid w:val="003508BA"/>
    <w:rsid w:val="003609F1"/>
    <w:rsid w:val="00364A2E"/>
    <w:rsid w:val="003674B3"/>
    <w:rsid w:val="00367A1A"/>
    <w:rsid w:val="00382FAF"/>
    <w:rsid w:val="003839FD"/>
    <w:rsid w:val="00393516"/>
    <w:rsid w:val="0039362B"/>
    <w:rsid w:val="003A2AA7"/>
    <w:rsid w:val="003A4998"/>
    <w:rsid w:val="003B0427"/>
    <w:rsid w:val="003C0C8E"/>
    <w:rsid w:val="003C3B97"/>
    <w:rsid w:val="003C689D"/>
    <w:rsid w:val="003D3E35"/>
    <w:rsid w:val="003D455B"/>
    <w:rsid w:val="003E331B"/>
    <w:rsid w:val="0040492D"/>
    <w:rsid w:val="0040499F"/>
    <w:rsid w:val="00406162"/>
    <w:rsid w:val="00414DD5"/>
    <w:rsid w:val="00420AF4"/>
    <w:rsid w:val="0042462D"/>
    <w:rsid w:val="00432AAD"/>
    <w:rsid w:val="0043305B"/>
    <w:rsid w:val="00443101"/>
    <w:rsid w:val="00447E9D"/>
    <w:rsid w:val="0046263D"/>
    <w:rsid w:val="00467FD5"/>
    <w:rsid w:val="00476605"/>
    <w:rsid w:val="00477485"/>
    <w:rsid w:val="004845EC"/>
    <w:rsid w:val="00490BCE"/>
    <w:rsid w:val="004A728F"/>
    <w:rsid w:val="004B6B95"/>
    <w:rsid w:val="004B7C8B"/>
    <w:rsid w:val="004D0555"/>
    <w:rsid w:val="004E152E"/>
    <w:rsid w:val="004F08A7"/>
    <w:rsid w:val="004F58A1"/>
    <w:rsid w:val="00505BD9"/>
    <w:rsid w:val="00513F08"/>
    <w:rsid w:val="00520B5D"/>
    <w:rsid w:val="00521A64"/>
    <w:rsid w:val="005273EE"/>
    <w:rsid w:val="00527D1B"/>
    <w:rsid w:val="005303F7"/>
    <w:rsid w:val="005359E9"/>
    <w:rsid w:val="00536535"/>
    <w:rsid w:val="00537250"/>
    <w:rsid w:val="00550441"/>
    <w:rsid w:val="00556C3F"/>
    <w:rsid w:val="00577990"/>
    <w:rsid w:val="005845EC"/>
    <w:rsid w:val="005933A4"/>
    <w:rsid w:val="0059436F"/>
    <w:rsid w:val="005A2018"/>
    <w:rsid w:val="005A4E0C"/>
    <w:rsid w:val="005C1023"/>
    <w:rsid w:val="005C75BE"/>
    <w:rsid w:val="005D6899"/>
    <w:rsid w:val="005E0146"/>
    <w:rsid w:val="005E10DB"/>
    <w:rsid w:val="005E738D"/>
    <w:rsid w:val="005F636F"/>
    <w:rsid w:val="0061065C"/>
    <w:rsid w:val="00627E49"/>
    <w:rsid w:val="00637D0A"/>
    <w:rsid w:val="00641C45"/>
    <w:rsid w:val="00652399"/>
    <w:rsid w:val="0065596C"/>
    <w:rsid w:val="00656F05"/>
    <w:rsid w:val="00661A54"/>
    <w:rsid w:val="0068440A"/>
    <w:rsid w:val="0069153B"/>
    <w:rsid w:val="00697F33"/>
    <w:rsid w:val="006A1B21"/>
    <w:rsid w:val="006A3573"/>
    <w:rsid w:val="006A7388"/>
    <w:rsid w:val="006B2671"/>
    <w:rsid w:val="006B35D3"/>
    <w:rsid w:val="006B7EFE"/>
    <w:rsid w:val="006C3AAE"/>
    <w:rsid w:val="006D6887"/>
    <w:rsid w:val="006E0C8B"/>
    <w:rsid w:val="006F0D56"/>
    <w:rsid w:val="00705E55"/>
    <w:rsid w:val="00706576"/>
    <w:rsid w:val="0072289A"/>
    <w:rsid w:val="00744400"/>
    <w:rsid w:val="0074721B"/>
    <w:rsid w:val="00756482"/>
    <w:rsid w:val="007822E6"/>
    <w:rsid w:val="0078520D"/>
    <w:rsid w:val="007A0D8E"/>
    <w:rsid w:val="007A2F47"/>
    <w:rsid w:val="007C3F87"/>
    <w:rsid w:val="007E040E"/>
    <w:rsid w:val="007E2ED7"/>
    <w:rsid w:val="007F109D"/>
    <w:rsid w:val="007F24BC"/>
    <w:rsid w:val="00800FB9"/>
    <w:rsid w:val="00804F6A"/>
    <w:rsid w:val="00807200"/>
    <w:rsid w:val="008203D4"/>
    <w:rsid w:val="00826396"/>
    <w:rsid w:val="00833218"/>
    <w:rsid w:val="00840FB5"/>
    <w:rsid w:val="00844185"/>
    <w:rsid w:val="008534CA"/>
    <w:rsid w:val="00860DDA"/>
    <w:rsid w:val="00877E32"/>
    <w:rsid w:val="00880A82"/>
    <w:rsid w:val="00885255"/>
    <w:rsid w:val="008A2FBE"/>
    <w:rsid w:val="008C11C5"/>
    <w:rsid w:val="008C250B"/>
    <w:rsid w:val="008C2D3D"/>
    <w:rsid w:val="008E1744"/>
    <w:rsid w:val="008E3C6F"/>
    <w:rsid w:val="008E6A06"/>
    <w:rsid w:val="00901906"/>
    <w:rsid w:val="00915939"/>
    <w:rsid w:val="00970C36"/>
    <w:rsid w:val="009710EF"/>
    <w:rsid w:val="009739B9"/>
    <w:rsid w:val="00974929"/>
    <w:rsid w:val="009772E5"/>
    <w:rsid w:val="00993581"/>
    <w:rsid w:val="009A5864"/>
    <w:rsid w:val="009A759E"/>
    <w:rsid w:val="009D0E17"/>
    <w:rsid w:val="009D2AD2"/>
    <w:rsid w:val="009E2F34"/>
    <w:rsid w:val="009F339F"/>
    <w:rsid w:val="009F4269"/>
    <w:rsid w:val="009F5F21"/>
    <w:rsid w:val="00A02052"/>
    <w:rsid w:val="00A025A2"/>
    <w:rsid w:val="00A02A8E"/>
    <w:rsid w:val="00A16869"/>
    <w:rsid w:val="00A3749A"/>
    <w:rsid w:val="00A4359E"/>
    <w:rsid w:val="00A52F93"/>
    <w:rsid w:val="00A620E5"/>
    <w:rsid w:val="00A6333A"/>
    <w:rsid w:val="00A66103"/>
    <w:rsid w:val="00A66ED2"/>
    <w:rsid w:val="00A72BF8"/>
    <w:rsid w:val="00A73D57"/>
    <w:rsid w:val="00A85C24"/>
    <w:rsid w:val="00AA529C"/>
    <w:rsid w:val="00AD2138"/>
    <w:rsid w:val="00AD5CCA"/>
    <w:rsid w:val="00AE02BB"/>
    <w:rsid w:val="00AE0990"/>
    <w:rsid w:val="00AE5A7E"/>
    <w:rsid w:val="00B2714E"/>
    <w:rsid w:val="00B75F14"/>
    <w:rsid w:val="00B77553"/>
    <w:rsid w:val="00B8188E"/>
    <w:rsid w:val="00B836F6"/>
    <w:rsid w:val="00B915FD"/>
    <w:rsid w:val="00BA0207"/>
    <w:rsid w:val="00BB7DE5"/>
    <w:rsid w:val="00BC216A"/>
    <w:rsid w:val="00BD2175"/>
    <w:rsid w:val="00C00CFB"/>
    <w:rsid w:val="00C012A5"/>
    <w:rsid w:val="00C018D7"/>
    <w:rsid w:val="00C11056"/>
    <w:rsid w:val="00C225A1"/>
    <w:rsid w:val="00C2677C"/>
    <w:rsid w:val="00C26D43"/>
    <w:rsid w:val="00C300E3"/>
    <w:rsid w:val="00C54F1A"/>
    <w:rsid w:val="00C73785"/>
    <w:rsid w:val="00C90BC9"/>
    <w:rsid w:val="00C97316"/>
    <w:rsid w:val="00CB117E"/>
    <w:rsid w:val="00CB65C0"/>
    <w:rsid w:val="00CF747D"/>
    <w:rsid w:val="00D077F1"/>
    <w:rsid w:val="00D0790B"/>
    <w:rsid w:val="00D07EE0"/>
    <w:rsid w:val="00D10C18"/>
    <w:rsid w:val="00D15B17"/>
    <w:rsid w:val="00D201CB"/>
    <w:rsid w:val="00D305BA"/>
    <w:rsid w:val="00D32944"/>
    <w:rsid w:val="00D33E78"/>
    <w:rsid w:val="00D5562D"/>
    <w:rsid w:val="00D5755B"/>
    <w:rsid w:val="00D7637A"/>
    <w:rsid w:val="00D8172E"/>
    <w:rsid w:val="00D975CC"/>
    <w:rsid w:val="00DA44EC"/>
    <w:rsid w:val="00DA5DF6"/>
    <w:rsid w:val="00DA7F21"/>
    <w:rsid w:val="00DB09D9"/>
    <w:rsid w:val="00DD4A0A"/>
    <w:rsid w:val="00DD6DA4"/>
    <w:rsid w:val="00DE543C"/>
    <w:rsid w:val="00DF29C0"/>
    <w:rsid w:val="00DF4DF3"/>
    <w:rsid w:val="00E31ABE"/>
    <w:rsid w:val="00E32F0D"/>
    <w:rsid w:val="00E3675B"/>
    <w:rsid w:val="00E50D11"/>
    <w:rsid w:val="00E61808"/>
    <w:rsid w:val="00E75002"/>
    <w:rsid w:val="00E8421B"/>
    <w:rsid w:val="00E84E90"/>
    <w:rsid w:val="00E949B0"/>
    <w:rsid w:val="00EA5AC8"/>
    <w:rsid w:val="00EB0CCC"/>
    <w:rsid w:val="00EC2CBC"/>
    <w:rsid w:val="00ED0CB5"/>
    <w:rsid w:val="00ED1D3E"/>
    <w:rsid w:val="00EE1531"/>
    <w:rsid w:val="00EF7779"/>
    <w:rsid w:val="00F0580E"/>
    <w:rsid w:val="00F1433C"/>
    <w:rsid w:val="00F27EBB"/>
    <w:rsid w:val="00F43E1A"/>
    <w:rsid w:val="00F577CD"/>
    <w:rsid w:val="00F645E0"/>
    <w:rsid w:val="00F64B8B"/>
    <w:rsid w:val="00F65C73"/>
    <w:rsid w:val="00F6651C"/>
    <w:rsid w:val="00F76928"/>
    <w:rsid w:val="00F94FB1"/>
    <w:rsid w:val="00FA5060"/>
    <w:rsid w:val="00FB1A8A"/>
    <w:rsid w:val="00FB4E2B"/>
    <w:rsid w:val="00FB6BC8"/>
    <w:rsid w:val="00FD3B47"/>
    <w:rsid w:val="00FE020B"/>
    <w:rsid w:val="00FE4595"/>
    <w:rsid w:val="00FE4F28"/>
    <w:rsid w:val="00FE5B44"/>
    <w:rsid w:val="07CE640B"/>
    <w:rsid w:val="159C17C2"/>
    <w:rsid w:val="2DFA6FC4"/>
    <w:rsid w:val="2F3A4FE6"/>
    <w:rsid w:val="39E07937"/>
    <w:rsid w:val="77651FA5"/>
    <w:rsid w:val="7A3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A42BB80"/>
  <w15:docId w15:val="{C5B40639-3E03-4C22-8134-DF3256A0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7371"/>
      </w:tabs>
      <w:spacing w:before="960"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page number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qFormat/>
    <w:pPr>
      <w:spacing w:after="160"/>
    </w:pPr>
    <w:rPr>
      <w:rFonts w:ascii="Calibri" w:eastAsia="Calibri" w:hAnsi="Calibri"/>
      <w:b/>
      <w:bCs/>
      <w:lang w:eastAsia="en-US"/>
    </w:rPr>
  </w:style>
  <w:style w:type="paragraph" w:styleId="af2">
    <w:name w:val="footnote text"/>
    <w:basedOn w:val="a"/>
    <w:link w:val="af3"/>
    <w:uiPriority w:val="99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next w:val="af5"/>
    <w:link w:val="af6"/>
    <w:uiPriority w:val="99"/>
    <w:qFormat/>
    <w:rsid w:val="009E2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qFormat/>
    <w:pPr>
      <w:framePr w:w="4689" w:h="574" w:hRule="exact" w:hSpace="142" w:wrap="around" w:vAnchor="page" w:hAnchor="page" w:x="2010" w:y="4753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9">
    <w:name w:val="Body Text Indent"/>
    <w:basedOn w:val="a"/>
    <w:link w:val="afa"/>
    <w:uiPriority w:val="99"/>
    <w:qFormat/>
    <w:pPr>
      <w:spacing w:after="0" w:line="360" w:lineRule="auto"/>
      <w:ind w:firstLine="709"/>
      <w:jc w:val="both"/>
    </w:pPr>
    <w:rPr>
      <w:rFonts w:ascii="Arial" w:eastAsia="Times New Roman" w:hAnsi="Arial" w:cs="Times New Roman"/>
      <w:szCs w:val="24"/>
    </w:r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footer"/>
    <w:basedOn w:val="a"/>
    <w:next w:val="afd"/>
    <w:link w:val="afe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"/>
    <w:basedOn w:val="a"/>
    <w:qFormat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Subtitle"/>
    <w:basedOn w:val="a"/>
    <w:link w:val="aff2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ff3">
    <w:name w:val="Block Text"/>
    <w:basedOn w:val="a"/>
    <w:qFormat/>
    <w:pPr>
      <w:spacing w:after="0" w:line="240" w:lineRule="auto"/>
      <w:ind w:left="1276" w:right="-1418"/>
    </w:pPr>
    <w:rPr>
      <w:rFonts w:ascii="Times New Roman" w:eastAsia="Times New Roman" w:hAnsi="Times New Roman" w:cs="Times New Roman"/>
      <w:sz w:val="24"/>
      <w:szCs w:val="20"/>
    </w:rPr>
  </w:style>
  <w:style w:type="table" w:styleId="aff4">
    <w:name w:val="Table Grid"/>
    <w:basedOn w:val="a1"/>
    <w:uiPriority w:val="99"/>
    <w:qFormat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uiPriority w:val="99"/>
    <w:qFormat/>
    <w:rPr>
      <w:rFonts w:ascii="Arial" w:eastAsia="Times New Roman" w:hAnsi="Arial" w:cs="Times New Roman"/>
      <w:szCs w:val="24"/>
    </w:rPr>
  </w:style>
  <w:style w:type="character" w:customStyle="1" w:styleId="af8">
    <w:name w:val="Основной текст Знак"/>
    <w:basedOn w:val="a0"/>
    <w:link w:val="af7"/>
    <w:uiPriority w:val="99"/>
    <w:qFormat/>
    <w:rPr>
      <w:rFonts w:ascii="Arial" w:eastAsia="Times New Roman" w:hAnsi="Arial" w:cs="Times New Roman"/>
      <w:sz w:val="24"/>
      <w:szCs w:val="24"/>
    </w:rPr>
  </w:style>
  <w:style w:type="character" w:customStyle="1" w:styleId="afc">
    <w:name w:val="Заголовок Знак"/>
    <w:basedOn w:val="a0"/>
    <w:link w:val="afb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/>
      <w:sz w:val="22"/>
    </w:rPr>
  </w:style>
  <w:style w:type="paragraph" w:styleId="aff5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283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Подзаголовок Знак"/>
    <w:basedOn w:val="a0"/>
    <w:link w:val="aff1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4"/>
    <w:uiPriority w:val="99"/>
    <w:qFormat/>
    <w:rsid w:val="009E2F34"/>
    <w:rPr>
      <w:rFonts w:eastAsia="Times New Roman"/>
      <w:sz w:val="24"/>
      <w:szCs w:val="24"/>
    </w:rPr>
  </w:style>
  <w:style w:type="character" w:customStyle="1" w:styleId="afe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List Paragraph"/>
    <w:basedOn w:val="a"/>
    <w:link w:val="aff7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8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s102">
    <w:name w:val="s_102"/>
    <w:qFormat/>
    <w:rPr>
      <w:b/>
      <w:bCs/>
      <w:color w:val="000080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8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1">
    <w:name w:val="Основной текст (4)_"/>
    <w:link w:val="42"/>
    <w:qFormat/>
    <w:rPr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0" w:line="250" w:lineRule="exact"/>
      <w:jc w:val="both"/>
    </w:p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Прижатый влево"/>
    <w:basedOn w:val="a"/>
    <w:next w:val="a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8">
    <w:name w:val="Основной текст (8)_"/>
    <w:link w:val="80"/>
    <w:qFormat/>
    <w:locked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f7">
    <w:name w:val="Абзац списка Знак"/>
    <w:link w:val="aff6"/>
    <w:uiPriority w:val="34"/>
    <w:qFormat/>
    <w:locked/>
    <w:rPr>
      <w:rFonts w:ascii="Calibri" w:eastAsia="Calibri" w:hAnsi="Calibri" w:cs="Times New Roman"/>
      <w:lang w:eastAsia="en-US"/>
    </w:rPr>
  </w:style>
  <w:style w:type="character" w:customStyle="1" w:styleId="affa">
    <w:name w:val="Основной текст_"/>
    <w:link w:val="25"/>
    <w:qFormat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a"/>
    <w:qFormat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paragraph" w:customStyle="1" w:styleId="xl63">
    <w:name w:val="xl63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b">
    <w:name w:val="Основной"/>
    <w:basedOn w:val="a"/>
    <w:link w:val="affc"/>
    <w:qFormat/>
    <w:pPr>
      <w:keepLines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c">
    <w:name w:val="Основной Знак"/>
    <w:link w:val="affb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Gramma0">
    <w:name w:val="Pro-Gramma Знак"/>
    <w:link w:val="Pro-Gramma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Pro-Tab">
    <w:name w:val="Pro-Tab"/>
    <w:basedOn w:val="a"/>
    <w:qFormat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5">
    <w:name w:val="xl95"/>
    <w:basedOn w:val="a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9">
    <w:name w:val="xl99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qFormat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Цветовое выделение"/>
    <w:uiPriority w:val="99"/>
    <w:qFormat/>
    <w:rPr>
      <w:b/>
      <w:color w:val="000080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Текст примечания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f">
    <w:name w:val="Основной текст + Полужирный"/>
    <w:qFormat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spacing w:before="480" w:after="0" w:line="274" w:lineRule="exact"/>
      <w:ind w:hanging="360"/>
    </w:pPr>
    <w:rPr>
      <w:rFonts w:ascii="Calibri" w:eastAsia="Calibri" w:hAnsi="Calibri" w:cs="Times New Roman"/>
      <w:sz w:val="23"/>
      <w:szCs w:val="23"/>
      <w:lang w:eastAsia="en-US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ko-KR"/>
    </w:rPr>
  </w:style>
  <w:style w:type="character" w:customStyle="1" w:styleId="ad">
    <w:name w:val="Текст Знак"/>
    <w:basedOn w:val="a0"/>
    <w:link w:val="ac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fff0">
    <w:name w:val="Гипертекстовая ссылка"/>
    <w:uiPriority w:val="99"/>
    <w:qFormat/>
    <w:rPr>
      <w:color w:val="106BBE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Текст сноски Знак"/>
    <w:basedOn w:val="a0"/>
    <w:link w:val="af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qFormat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ff1">
    <w:name w:val="line number"/>
    <w:basedOn w:val="a0"/>
    <w:uiPriority w:val="99"/>
    <w:semiHidden/>
    <w:unhideWhenUsed/>
    <w:rsid w:val="00804F6A"/>
  </w:style>
  <w:style w:type="paragraph" w:styleId="afd">
    <w:name w:val="TOC Heading"/>
    <w:basedOn w:val="1"/>
    <w:next w:val="a"/>
    <w:uiPriority w:val="39"/>
    <w:semiHidden/>
    <w:unhideWhenUsed/>
    <w:qFormat/>
    <w:rsid w:val="009E2F34"/>
    <w:pPr>
      <w:keepLines/>
      <w:tabs>
        <w:tab w:val="clear" w:pos="7371"/>
      </w:tabs>
      <w:spacing w:before="24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0168B36-5579-4746-A251-9762C5824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manyshina_vi</dc:creator>
  <cp:lastModifiedBy>Ольга Лапшина</cp:lastModifiedBy>
  <cp:revision>39</cp:revision>
  <cp:lastPrinted>2025-03-20T14:01:00Z</cp:lastPrinted>
  <dcterms:created xsi:type="dcterms:W3CDTF">2025-01-13T10:13:00Z</dcterms:created>
  <dcterms:modified xsi:type="dcterms:W3CDTF">2026-01-29T13:06:00Z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5DEF26A93F56419F94A41F0664BD420A_13</vt:lpwstr>
  </property>
</Properties>
</file>