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6" w:rsidRDefault="00C30126" w:rsidP="00C3012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30126" w:rsidRDefault="00C30126" w:rsidP="00C30126">
      <w:pPr>
        <w:ind w:firstLine="708"/>
        <w:jc w:val="right"/>
        <w:rPr>
          <w:sz w:val="24"/>
          <w:szCs w:val="24"/>
        </w:rPr>
      </w:pPr>
    </w:p>
    <w:p w:rsidR="00C30126" w:rsidRDefault="00C30126" w:rsidP="00C30126">
      <w:pPr>
        <w:ind w:firstLine="708"/>
        <w:jc w:val="both"/>
        <w:rPr>
          <w:sz w:val="24"/>
          <w:szCs w:val="24"/>
        </w:rPr>
      </w:pPr>
      <w:r w:rsidRPr="00C30126">
        <w:rPr>
          <w:sz w:val="24"/>
          <w:szCs w:val="24"/>
        </w:rPr>
        <w:t>Перечень приоритетных и социально значимых рынков, товаров и услуг и План мероприятий («дорожная карта») по содействию развитию конкуренции в Кировском муниципальном районе Ленинградской области на 2019-2022 года утвержден Постановлением администрации Кировского муниципального района Ленинградской области от 04 сентября 2019 года №1033.</w:t>
      </w:r>
    </w:p>
    <w:p w:rsidR="00C30126" w:rsidRPr="00C30126" w:rsidRDefault="00C30126" w:rsidP="00C30126">
      <w:pPr>
        <w:ind w:firstLine="708"/>
        <w:jc w:val="both"/>
        <w:rPr>
          <w:sz w:val="24"/>
          <w:szCs w:val="24"/>
        </w:rPr>
      </w:pPr>
    </w:p>
    <w:p w:rsidR="005527AE" w:rsidRDefault="0009259B" w:rsidP="005527A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Отчет о ходе реализации </w:t>
      </w:r>
      <w:r w:rsidR="005527AE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5527AE">
        <w:rPr>
          <w:b/>
          <w:sz w:val="24"/>
          <w:szCs w:val="24"/>
        </w:rPr>
        <w:t xml:space="preserve"> мероприятий (дорожн</w:t>
      </w:r>
      <w:r>
        <w:rPr>
          <w:b/>
          <w:sz w:val="24"/>
          <w:szCs w:val="24"/>
        </w:rPr>
        <w:t xml:space="preserve">ой </w:t>
      </w:r>
      <w:r w:rsidR="005527AE">
        <w:rPr>
          <w:b/>
          <w:sz w:val="24"/>
          <w:szCs w:val="24"/>
        </w:rPr>
        <w:t>карт</w:t>
      </w:r>
      <w:r>
        <w:rPr>
          <w:b/>
          <w:sz w:val="24"/>
          <w:szCs w:val="24"/>
        </w:rPr>
        <w:t>ы</w:t>
      </w:r>
      <w:r w:rsidR="005527AE">
        <w:rPr>
          <w:b/>
          <w:sz w:val="24"/>
          <w:szCs w:val="24"/>
        </w:rPr>
        <w:t xml:space="preserve">) по содействию развитию конкуренции </w:t>
      </w:r>
    </w:p>
    <w:p w:rsidR="005527AE" w:rsidRDefault="005527AE" w:rsidP="00552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рынках товаров, работ и услуг Кировского муниципального района Ленинградской области </w:t>
      </w:r>
    </w:p>
    <w:p w:rsidR="005527AE" w:rsidRDefault="005527AE" w:rsidP="00552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</w:t>
      </w:r>
      <w:r w:rsidR="00A2092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09259B">
        <w:rPr>
          <w:b/>
          <w:sz w:val="24"/>
          <w:szCs w:val="24"/>
        </w:rPr>
        <w:t>году</w:t>
      </w:r>
    </w:p>
    <w:bookmarkEnd w:id="0"/>
    <w:p w:rsidR="005527AE" w:rsidRDefault="005527AE" w:rsidP="005527AE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по содействию развитию конкуренции в отраслях (сферах) экономики </w:t>
      </w:r>
    </w:p>
    <w:p w:rsidR="005527AE" w:rsidRDefault="005527AE" w:rsidP="005527AE">
      <w:pPr>
        <w:pStyle w:val="a6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</w:t>
      </w:r>
    </w:p>
    <w:tbl>
      <w:tblPr>
        <w:tblStyle w:val="a8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2"/>
        <w:gridCol w:w="1588"/>
        <w:gridCol w:w="857"/>
        <w:gridCol w:w="851"/>
        <w:gridCol w:w="6"/>
        <w:gridCol w:w="1130"/>
        <w:gridCol w:w="2091"/>
        <w:gridCol w:w="37"/>
        <w:gridCol w:w="2264"/>
        <w:gridCol w:w="2268"/>
      </w:tblGrid>
      <w:tr w:rsidR="009A6F4C" w:rsidTr="00825452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 w:rsidP="00C301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2018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09259B" w:rsidRDefault="009A6F4C" w:rsidP="00A209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A2092F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 xml:space="preserve"> план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259B">
              <w:rPr>
                <w:b/>
                <w:sz w:val="24"/>
                <w:szCs w:val="24"/>
                <w:lang w:eastAsia="en-US"/>
              </w:rPr>
              <w:t>20</w:t>
            </w:r>
            <w:r w:rsidR="00A2092F">
              <w:rPr>
                <w:b/>
                <w:sz w:val="24"/>
                <w:szCs w:val="24"/>
                <w:lang w:eastAsia="en-US"/>
              </w:rPr>
              <w:t>20</w:t>
            </w:r>
          </w:p>
          <w:p w:rsidR="009A6F4C" w:rsidRPr="0009259B" w:rsidRDefault="009A6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 w:rsidP="005A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орган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 w:rsidP="005A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направленные на достижение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5A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Комментарий </w:t>
            </w:r>
          </w:p>
        </w:tc>
      </w:tr>
      <w:tr w:rsidR="009A6F4C" w:rsidTr="00825452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менее 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8254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1,62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альтернативных форм дошкольного образования.</w:t>
            </w:r>
          </w:p>
          <w:p w:rsidR="009A6F4C" w:rsidRDefault="009A6F4C">
            <w:pPr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ведение открытого реестра дошкольных образовательных организаций.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825452" w:rsidP="00825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5185 детей, осваивающих образовательные программы дошкольного образования, 84 ребенка осваивают их у индивидуальных предпринимателей.</w:t>
            </w:r>
          </w:p>
        </w:tc>
      </w:tr>
      <w:tr w:rsidR="009A6F4C" w:rsidTr="00825452">
        <w:trPr>
          <w:trHeight w:val="7078"/>
        </w:trPr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A209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825452" w:rsidP="008254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rPr>
                <w:rFonts w:ascii="Ubuntu" w:hAnsi="Ubuntu" w:cs="Segoe UI"/>
                <w:sz w:val="24"/>
                <w:szCs w:val="24"/>
                <w:lang w:eastAsia="en-US"/>
              </w:rPr>
            </w:pPr>
            <w:r>
              <w:rPr>
                <w:rFonts w:ascii="Ubuntu" w:hAnsi="Ubuntu" w:cs="Segoe UI"/>
                <w:sz w:val="24"/>
                <w:szCs w:val="24"/>
                <w:lang w:eastAsia="en-US"/>
              </w:rPr>
              <w:t>Содействие развитию негосударственного сектора дополнительного образования.</w:t>
            </w: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  <w:r>
              <w:rPr>
                <w:rFonts w:ascii="Ubuntu" w:hAnsi="Ubuntu" w:cs="Segoe UI"/>
                <w:lang w:eastAsia="en-US"/>
              </w:rPr>
              <w:t>Оказание организационно-методической и информационно</w:t>
            </w:r>
            <w:r>
              <w:rPr>
                <w:rFonts w:ascii="Ubuntu" w:hAnsi="Ubuntu" w:cs="Segoe UI"/>
                <w:lang w:eastAsia="en-US"/>
              </w:rPr>
              <w:softHyphen/>
              <w:t xml:space="preserve"> -консультативной помощи организациям негосударственного сектора, предоставляющим услуги в сфере дополнительного образования детей, конкурсных мероприятиях. </w:t>
            </w: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4C22B9" w:rsidRDefault="00825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Кировского муниципального района Ленинградской области функционируют 5 образовательных организаций, подведомственных комитету образования, 8- подведомственных управлению культуры, 1 – подведомственное отделу МФиС. Частный сектор представлен ООО «Лингва», лицензия 47ПО1 «0002310».</w:t>
            </w:r>
          </w:p>
        </w:tc>
      </w:tr>
      <w:tr w:rsidR="009A6F4C" w:rsidTr="00825452">
        <w:trPr>
          <w:trHeight w:val="2259"/>
        </w:trPr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1665"/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A2092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224D83" w:rsidP="00224D8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Pr="00A2092F" w:rsidRDefault="009A6F4C" w:rsidP="00224D83">
            <w:pPr>
              <w:tabs>
                <w:tab w:val="left" w:pos="4320"/>
              </w:tabs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83" w:rsidRDefault="00224D83" w:rsidP="00224D83">
            <w:pPr>
              <w:tabs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выполнения работ по благоустройству городской среды составляет 46,2%. Это связано с тем, что в 2020 году работы выполняли 13 организаций, из которых 7 муниципальных и </w:t>
            </w:r>
          </w:p>
          <w:p w:rsidR="004A1AE5" w:rsidRDefault="00224D83" w:rsidP="00224D83">
            <w:pPr>
              <w:tabs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частных. </w:t>
            </w:r>
          </w:p>
          <w:p w:rsidR="00CF43DF" w:rsidRDefault="00CF43DF" w:rsidP="00CF43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сравнении с 2019 годом показатель вырос в связи с тем, что выбыли муниципальные предприятия – МУП «Спецтранс» г. Кировск, МУП УК Шлиссельбург, и </w:t>
            </w:r>
            <w:r w:rsidR="00FF62C8">
              <w:rPr>
                <w:sz w:val="24"/>
                <w:szCs w:val="24"/>
                <w:lang w:eastAsia="en-US"/>
              </w:rPr>
              <w:t>появились частные</w:t>
            </w:r>
            <w:r>
              <w:rPr>
                <w:sz w:val="24"/>
                <w:szCs w:val="24"/>
                <w:lang w:eastAsia="en-US"/>
              </w:rPr>
              <w:t xml:space="preserve"> предприятия: ИП «Мартиросян» и ООО «Кардон стеклобетонный», г. Шлиссельбург.</w:t>
            </w:r>
          </w:p>
          <w:p w:rsidR="008A1892" w:rsidRDefault="008A1892" w:rsidP="00CF43DF">
            <w:pPr>
              <w:rPr>
                <w:sz w:val="24"/>
                <w:szCs w:val="24"/>
                <w:lang w:eastAsia="en-US"/>
              </w:rPr>
            </w:pPr>
          </w:p>
        </w:tc>
      </w:tr>
      <w:tr w:rsidR="009A6F4C" w:rsidTr="00825452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A2092F" w:rsidRDefault="009A6F4C" w:rsidP="00A2092F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92,</w:t>
            </w:r>
            <w:r w:rsidR="00A2092F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224D83" w:rsidP="003235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</w:t>
            </w:r>
            <w:r w:rsidR="003235F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и проведение профилактических мероприятий для управляющих организаций, действующих на территории Кировского муниципального района Ленинградской области,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</w:t>
            </w:r>
            <w:r>
              <w:rPr>
                <w:sz w:val="24"/>
                <w:szCs w:val="24"/>
                <w:lang w:eastAsia="en-US"/>
              </w:rPr>
              <w:lastRenderedPageBreak/>
              <w:t>проведения внеплановых проверок.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03" w:rsidRDefault="003235F3" w:rsidP="003235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организаций частной формы собственности в сфере </w:t>
            </w:r>
            <w:r w:rsidR="008A1892">
              <w:rPr>
                <w:sz w:val="24"/>
                <w:szCs w:val="24"/>
                <w:lang w:eastAsia="en-US"/>
              </w:rPr>
              <w:t>выполнения работ</w:t>
            </w:r>
            <w:r>
              <w:rPr>
                <w:sz w:val="24"/>
                <w:szCs w:val="24"/>
                <w:lang w:eastAsia="en-US"/>
              </w:rPr>
              <w:t xml:space="preserve"> по содержанию и текущему ремонту общего имущества МКД составляет 93,4%. Всего организаций, выполняющих ремонт и содержание – 61, из них 4 муниципальных и 57 частных.</w:t>
            </w:r>
          </w:p>
        </w:tc>
      </w:tr>
      <w:tr w:rsidR="009A6F4C" w:rsidTr="00825452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информационной активности в сфере жилищно-коммунального хозяйства на официальном сайте администрации Кировского муниципального района. Осуществление муниципального жилищного контроля.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4F551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наличия актуальной информации на официальном сайте Кировского муниципального района в разделе «ЖКХ». Постоянный мониторинг работы и развитие функционала формы обратной связи в сети «Интернет».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27AE" w:rsidRDefault="005527AE" w:rsidP="005527AE">
      <w:pPr>
        <w:rPr>
          <w:b/>
        </w:rPr>
      </w:pPr>
    </w:p>
    <w:p w:rsidR="005527AE" w:rsidRDefault="005527AE" w:rsidP="005527AE">
      <w:pPr>
        <w:jc w:val="center"/>
        <w:rPr>
          <w:b/>
        </w:rPr>
      </w:pPr>
    </w:p>
    <w:p w:rsidR="0009259B" w:rsidRDefault="0009259B" w:rsidP="005527AE">
      <w:pPr>
        <w:jc w:val="center"/>
        <w:rPr>
          <w:b/>
        </w:rPr>
      </w:pPr>
    </w:p>
    <w:p w:rsidR="00A2092F" w:rsidRDefault="00A2092F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8A1892" w:rsidRDefault="008A1892" w:rsidP="005527AE">
      <w:pPr>
        <w:jc w:val="center"/>
        <w:rPr>
          <w:b/>
        </w:rPr>
      </w:pPr>
    </w:p>
    <w:p w:rsidR="005527AE" w:rsidRDefault="005527AE" w:rsidP="005527AE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Системные мероприятия, направленные на развитие конкуренции </w:t>
      </w:r>
    </w:p>
    <w:p w:rsidR="005527AE" w:rsidRDefault="005527AE" w:rsidP="005527AE">
      <w:pPr>
        <w:jc w:val="center"/>
        <w:rPr>
          <w:b/>
        </w:rPr>
      </w:pPr>
      <w:r>
        <w:rPr>
          <w:b/>
        </w:rPr>
        <w:t>в Кировском муниципальном районе Ленинградской области</w:t>
      </w:r>
    </w:p>
    <w:p w:rsidR="005527AE" w:rsidRDefault="005527AE" w:rsidP="005527AE">
      <w:pPr>
        <w:jc w:val="right"/>
      </w:pPr>
    </w:p>
    <w:tbl>
      <w:tblPr>
        <w:tblStyle w:val="a8"/>
        <w:tblW w:w="14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7"/>
        <w:gridCol w:w="2704"/>
        <w:gridCol w:w="2133"/>
        <w:gridCol w:w="3272"/>
        <w:gridCol w:w="986"/>
        <w:gridCol w:w="986"/>
        <w:gridCol w:w="1985"/>
        <w:gridCol w:w="1985"/>
      </w:tblGrid>
      <w:tr w:rsidR="009A6F4C" w:rsidTr="009A6F4C">
        <w:trPr>
          <w:trHeight w:val="1104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 w:rsidP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направленные на развитие конкуренции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индикаторы, Единица измерения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ситуация (описание</w:t>
            </w:r>
          </w:p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проблемы), фактическое значение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A2092F">
              <w:rPr>
                <w:sz w:val="24"/>
                <w:szCs w:val="24"/>
                <w:lang w:eastAsia="en-US"/>
              </w:rPr>
              <w:t>20</w:t>
            </w:r>
          </w:p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A2092F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2D6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орган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Комментарий </w:t>
            </w:r>
          </w:p>
        </w:tc>
      </w:tr>
      <w:tr w:rsidR="009A6F4C" w:rsidTr="009A6F4C">
        <w:trPr>
          <w:trHeight w:val="4007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%</w:t>
            </w:r>
          </w:p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 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9A6F4C" w:rsidRDefault="00A2092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менее 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Pr="00D505EA" w:rsidRDefault="00FF62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муниципа-льного заказа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D505E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F4C" w:rsidTr="009A6F4C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количества закупок у единственного поставщика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конкурентных закупок, по результатам которых заключен контракт с единственным поставщиком; </w:t>
            </w:r>
          </w:p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от общего количества проведенных </w:t>
            </w:r>
            <w:r>
              <w:rPr>
                <w:sz w:val="24"/>
                <w:szCs w:val="24"/>
                <w:lang w:eastAsia="en-US"/>
              </w:rPr>
              <w:lastRenderedPageBreak/>
              <w:t>конкурентных закупок.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49,4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A2092F" w:rsidP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FF62C8" w:rsidP="00D505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муниципаль-ного заказа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F4C" w:rsidTr="00A2092F">
        <w:trPr>
          <w:trHeight w:val="4822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равных условий доступа к информации о муниципальном имуществе, предназначенного для предоставления 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информации размещено на официальном сайте администрации Кировского муниципального района Ленинградской области в сети «Интернет», %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233181" w:rsidP="002331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8A1892" w:rsidP="00E104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развитию малого, среднего бизнеса и муниципальных услуг администрации Кировского муниципаль-ного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F4C" w:rsidTr="009A6F4C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оценки регулирующего воздействия нормативных правовых актов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предпринимательской и инвестиционной деятельности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Выявление положений, вводящих избыточные административные обязанности, запреты и ограничения в сфере предпринимательской и инвестиционной деятельности,  </w:t>
            </w:r>
          </w:p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% от общего количества муниципальных нормативных правовых актов, в отношении которых проведена оценка регулирующего воздействия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233181" w:rsidP="002331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8A1892" w:rsidP="00E104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экономического развития и инвести-ционной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53E6" w:rsidRDefault="00EB53E6"/>
    <w:sectPr w:rsidR="00EB53E6" w:rsidSect="005527A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E5" w:rsidRDefault="005D27E5" w:rsidP="005527AE">
      <w:r>
        <w:separator/>
      </w:r>
    </w:p>
  </w:endnote>
  <w:endnote w:type="continuationSeparator" w:id="0">
    <w:p w:rsidR="005D27E5" w:rsidRDefault="005D27E5" w:rsidP="0055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E5" w:rsidRDefault="005D27E5" w:rsidP="005527AE">
      <w:r>
        <w:separator/>
      </w:r>
    </w:p>
  </w:footnote>
  <w:footnote w:type="continuationSeparator" w:id="0">
    <w:p w:rsidR="005D27E5" w:rsidRDefault="005D27E5" w:rsidP="0055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FA5"/>
    <w:multiLevelType w:val="hybridMultilevel"/>
    <w:tmpl w:val="CB52A9BE"/>
    <w:lvl w:ilvl="0" w:tplc="819CD0BE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AE"/>
    <w:rsid w:val="0009259B"/>
    <w:rsid w:val="000F2471"/>
    <w:rsid w:val="00164B8F"/>
    <w:rsid w:val="001D529D"/>
    <w:rsid w:val="00224D83"/>
    <w:rsid w:val="00233181"/>
    <w:rsid w:val="00236520"/>
    <w:rsid w:val="00304603"/>
    <w:rsid w:val="003235F3"/>
    <w:rsid w:val="004A1AE5"/>
    <w:rsid w:val="004C22B9"/>
    <w:rsid w:val="004F5517"/>
    <w:rsid w:val="005527AE"/>
    <w:rsid w:val="00565229"/>
    <w:rsid w:val="005A5CFE"/>
    <w:rsid w:val="005D27E5"/>
    <w:rsid w:val="006978FB"/>
    <w:rsid w:val="0082308D"/>
    <w:rsid w:val="00825452"/>
    <w:rsid w:val="008A1892"/>
    <w:rsid w:val="009A6F4C"/>
    <w:rsid w:val="009E2BAE"/>
    <w:rsid w:val="00A2092F"/>
    <w:rsid w:val="00AA2C29"/>
    <w:rsid w:val="00BD2F3D"/>
    <w:rsid w:val="00C05B1B"/>
    <w:rsid w:val="00C24ECA"/>
    <w:rsid w:val="00C30126"/>
    <w:rsid w:val="00CF43DF"/>
    <w:rsid w:val="00D505EA"/>
    <w:rsid w:val="00E104DA"/>
    <w:rsid w:val="00E74871"/>
    <w:rsid w:val="00EB53E6"/>
    <w:rsid w:val="00F62028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F09"/>
  <w15:chartTrackingRefBased/>
  <w15:docId w15:val="{E62355D8-E04B-4446-9947-D435DF8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AE"/>
    <w:pPr>
      <w:spacing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27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527AE"/>
    <w:rPr>
      <w:sz w:val="20"/>
      <w:szCs w:val="20"/>
    </w:rPr>
  </w:style>
  <w:style w:type="paragraph" w:styleId="a6">
    <w:name w:val="List Paragraph"/>
    <w:basedOn w:val="a"/>
    <w:uiPriority w:val="34"/>
    <w:qFormat/>
    <w:rsid w:val="005527AE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527AE"/>
    <w:rPr>
      <w:vertAlign w:val="superscript"/>
    </w:rPr>
  </w:style>
  <w:style w:type="table" w:styleId="a8">
    <w:name w:val="Table Grid"/>
    <w:basedOn w:val="a1"/>
    <w:uiPriority w:val="59"/>
    <w:rsid w:val="005527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18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shepelevich_ga</dc:creator>
  <cp:keywords/>
  <dc:description/>
  <cp:lastModifiedBy>Галина А. Шепелевич</cp:lastModifiedBy>
  <cp:revision>13</cp:revision>
  <cp:lastPrinted>2021-02-09T11:09:00Z</cp:lastPrinted>
  <dcterms:created xsi:type="dcterms:W3CDTF">2021-01-28T13:35:00Z</dcterms:created>
  <dcterms:modified xsi:type="dcterms:W3CDTF">2021-02-09T12:33:00Z</dcterms:modified>
</cp:coreProperties>
</file>