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6C" w:rsidRDefault="003A4D6C" w:rsidP="003A4D6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D6C" w:rsidRDefault="003A4D6C" w:rsidP="003A4D6C">
      <w:pPr>
        <w:jc w:val="center"/>
      </w:pPr>
    </w:p>
    <w:p w:rsidR="003A4D6C" w:rsidRDefault="003A4D6C" w:rsidP="003A4D6C">
      <w:pPr>
        <w:jc w:val="center"/>
      </w:pPr>
    </w:p>
    <w:p w:rsidR="003A4D6C" w:rsidRDefault="003A4D6C" w:rsidP="003A4D6C">
      <w:pPr>
        <w:jc w:val="center"/>
      </w:pPr>
    </w:p>
    <w:p w:rsidR="003A4D6C" w:rsidRDefault="003A4D6C" w:rsidP="003A4D6C">
      <w:pPr>
        <w:jc w:val="center"/>
      </w:pPr>
    </w:p>
    <w:p w:rsidR="003A4D6C" w:rsidRDefault="003A4D6C" w:rsidP="003A4D6C">
      <w:pPr>
        <w:jc w:val="center"/>
      </w:pPr>
    </w:p>
    <w:p w:rsidR="003A4D6C" w:rsidRDefault="003A4D6C" w:rsidP="003A4D6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A4D6C" w:rsidRDefault="003A4D6C" w:rsidP="003A4D6C">
      <w:pPr>
        <w:jc w:val="center"/>
        <w:rPr>
          <w:b/>
        </w:rPr>
      </w:pPr>
    </w:p>
    <w:p w:rsidR="003A4D6C" w:rsidRDefault="003A4D6C" w:rsidP="003A4D6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17D87" w:rsidRDefault="00A17D87" w:rsidP="001B5E3A">
      <w:pPr>
        <w:pStyle w:val="ConsPlusTitle"/>
        <w:jc w:val="center"/>
      </w:pPr>
    </w:p>
    <w:p w:rsidR="003A4D6C" w:rsidRDefault="003A4D6C" w:rsidP="001B5E3A">
      <w:pPr>
        <w:pStyle w:val="ConsPlusTitle"/>
        <w:jc w:val="center"/>
      </w:pPr>
    </w:p>
    <w:p w:rsidR="00BE4428" w:rsidRPr="003A4D6C" w:rsidRDefault="003A4D6C" w:rsidP="001B5E3A">
      <w:pPr>
        <w:pStyle w:val="ConsPlusTitle"/>
        <w:jc w:val="center"/>
        <w:rPr>
          <w:b w:val="0"/>
        </w:rPr>
      </w:pPr>
      <w:r w:rsidRPr="003A4D6C">
        <w:rPr>
          <w:b w:val="0"/>
        </w:rPr>
        <w:t xml:space="preserve">от 25 ноября 2015 года № 3105  </w:t>
      </w:r>
    </w:p>
    <w:p w:rsidR="003A4D6C" w:rsidRDefault="003A4D6C" w:rsidP="001B5E3A">
      <w:pPr>
        <w:pStyle w:val="ConsPlusTitle"/>
        <w:jc w:val="center"/>
      </w:pPr>
    </w:p>
    <w:p w:rsidR="003A4D6C" w:rsidRDefault="003A4D6C" w:rsidP="001B5E3A">
      <w:pPr>
        <w:pStyle w:val="ConsPlusTitle"/>
        <w:jc w:val="center"/>
      </w:pPr>
    </w:p>
    <w:p w:rsidR="00A50FD8" w:rsidRDefault="00A50FD8" w:rsidP="00A50FD8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A50FD8" w:rsidRDefault="00A50FD8" w:rsidP="00A50FD8">
      <w:pPr>
        <w:pStyle w:val="ConsPlusTitle"/>
        <w:widowControl/>
        <w:jc w:val="center"/>
      </w:pPr>
      <w:r>
        <w:t xml:space="preserve">«Развитие и совершенствование гражданской обороны  и мероприятий </w:t>
      </w:r>
      <w:proofErr w:type="gramStart"/>
      <w:r>
        <w:t>по</w:t>
      </w:r>
      <w:proofErr w:type="gramEnd"/>
      <w:r>
        <w:t xml:space="preserve"> </w:t>
      </w:r>
    </w:p>
    <w:p w:rsidR="00A50FD8" w:rsidRDefault="00A50FD8" w:rsidP="00A50FD8">
      <w:pPr>
        <w:pStyle w:val="ConsPlusTitle"/>
        <w:widowControl/>
        <w:jc w:val="center"/>
      </w:pPr>
      <w:r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>
        <w:t>утвержденную</w:t>
      </w:r>
      <w:proofErr w:type="gramEnd"/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 №4706 «Об утверждении муниципальной программы «Развитие и совершенствование гражданской обороны 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A50FD8" w:rsidRDefault="00A50FD8" w:rsidP="00A50FD8">
      <w:pPr>
        <w:pStyle w:val="ConsPlusTitle"/>
        <w:widowControl/>
        <w:jc w:val="center"/>
      </w:pPr>
    </w:p>
    <w:p w:rsidR="00A50FD8" w:rsidRPr="00DE569D" w:rsidRDefault="00A50FD8" w:rsidP="00A50FD8">
      <w:pPr>
        <w:pStyle w:val="ConsPlusTitle"/>
        <w:widowControl/>
        <w:jc w:val="center"/>
        <w:rPr>
          <w:b w:val="0"/>
          <w:bCs w:val="0"/>
        </w:rPr>
      </w:pPr>
    </w:p>
    <w:p w:rsidR="00A50FD8" w:rsidRDefault="00A50FD8" w:rsidP="00A50FD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F6883">
        <w:rPr>
          <w:b w:val="0"/>
          <w:sz w:val="28"/>
          <w:szCs w:val="28"/>
        </w:rPr>
        <w:t>С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 xml:space="preserve">«Развитие и совершенствование гражданской обороны  и мероприятий </w:t>
      </w:r>
      <w:proofErr w:type="gramStart"/>
      <w:r w:rsidRPr="00492F38">
        <w:rPr>
          <w:b w:val="0"/>
          <w:sz w:val="28"/>
          <w:szCs w:val="28"/>
        </w:rPr>
        <w:t>по</w:t>
      </w:r>
      <w:proofErr w:type="gramEnd"/>
      <w:r w:rsidRPr="00492F38">
        <w:rPr>
          <w:b w:val="0"/>
          <w:sz w:val="28"/>
          <w:szCs w:val="28"/>
        </w:rPr>
        <w:t xml:space="preserve"> </w:t>
      </w:r>
      <w:proofErr w:type="gramStart"/>
      <w:r w:rsidRPr="00492F38">
        <w:rPr>
          <w:b w:val="0"/>
          <w:sz w:val="28"/>
          <w:szCs w:val="28"/>
        </w:rPr>
        <w:t>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 w:rsidR="005B0504">
        <w:rPr>
          <w:b w:val="0"/>
          <w:sz w:val="28"/>
          <w:szCs w:val="28"/>
        </w:rPr>
        <w:t xml:space="preserve"> (далее – муниципальная программа</w:t>
      </w:r>
      <w:r>
        <w:rPr>
          <w:b w:val="0"/>
          <w:sz w:val="28"/>
          <w:szCs w:val="28"/>
        </w:rPr>
        <w:t>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 №4706 «Об утверждении муниципальной программы «Развитие и совершенствование гражданской обороны  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 w:rsidR="005B0504">
        <w:rPr>
          <w:b w:val="0"/>
          <w:sz w:val="28"/>
          <w:szCs w:val="28"/>
        </w:rPr>
        <w:t>, внести в муниципальную п</w:t>
      </w:r>
      <w:r>
        <w:rPr>
          <w:b w:val="0"/>
          <w:sz w:val="28"/>
          <w:szCs w:val="28"/>
        </w:rPr>
        <w:t>рограмму следующие изменения:</w:t>
      </w:r>
      <w:proofErr w:type="gramEnd"/>
    </w:p>
    <w:p w:rsidR="00425C3D" w:rsidRDefault="00425C3D" w:rsidP="00425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B0504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№1</w:t>
      </w:r>
      <w:r w:rsidRPr="0042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FC" w:rsidRPr="00425C3D" w:rsidRDefault="008F6DFC" w:rsidP="00E023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02354">
        <w:rPr>
          <w:rFonts w:ascii="Times New Roman" w:hAnsi="Times New Roman" w:cs="Times New Roman"/>
          <w:sz w:val="28"/>
          <w:szCs w:val="28"/>
        </w:rPr>
        <w:t>Пункт</w:t>
      </w:r>
      <w:r w:rsidR="00510BED">
        <w:rPr>
          <w:rFonts w:ascii="Times New Roman" w:hAnsi="Times New Roman" w:cs="Times New Roman"/>
          <w:sz w:val="28"/>
          <w:szCs w:val="28"/>
        </w:rPr>
        <w:t xml:space="preserve"> № 1</w:t>
      </w:r>
      <w:r w:rsidR="0025725B" w:rsidRPr="0025725B">
        <w:rPr>
          <w:rFonts w:ascii="Times New Roman" w:hAnsi="Times New Roman" w:cs="Times New Roman"/>
        </w:rPr>
        <w:t xml:space="preserve"> </w:t>
      </w:r>
      <w:r w:rsidR="0025725B" w:rsidRPr="0025725B">
        <w:rPr>
          <w:rFonts w:ascii="Times New Roman" w:hAnsi="Times New Roman" w:cs="Times New Roman"/>
          <w:sz w:val="28"/>
          <w:szCs w:val="28"/>
        </w:rPr>
        <w:t>«</w:t>
      </w:r>
      <w:r w:rsidR="00BA29E6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25725B" w:rsidRPr="0025725B">
        <w:rPr>
          <w:rFonts w:ascii="Times New Roman" w:hAnsi="Times New Roman" w:cs="Times New Roman"/>
          <w:sz w:val="28"/>
          <w:szCs w:val="28"/>
        </w:rPr>
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времени»</w:t>
      </w:r>
      <w:r w:rsidR="00510BED">
        <w:rPr>
          <w:rFonts w:ascii="Times New Roman" w:hAnsi="Times New Roman" w:cs="Times New Roman"/>
          <w:sz w:val="28"/>
          <w:szCs w:val="28"/>
        </w:rPr>
        <w:t xml:space="preserve"> и</w:t>
      </w:r>
      <w:r w:rsidR="0025725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0BED">
        <w:rPr>
          <w:rFonts w:ascii="Times New Roman" w:hAnsi="Times New Roman" w:cs="Times New Roman"/>
          <w:sz w:val="28"/>
          <w:szCs w:val="28"/>
        </w:rPr>
        <w:t xml:space="preserve"> № </w:t>
      </w:r>
      <w:r w:rsidR="00E02354" w:rsidRPr="0025725B">
        <w:rPr>
          <w:rFonts w:ascii="Times New Roman" w:hAnsi="Times New Roman" w:cs="Times New Roman"/>
          <w:sz w:val="28"/>
          <w:szCs w:val="28"/>
        </w:rPr>
        <w:t>2</w:t>
      </w:r>
      <w:r w:rsidR="0025725B" w:rsidRPr="0025725B">
        <w:rPr>
          <w:rFonts w:ascii="Times New Roman" w:hAnsi="Times New Roman" w:cs="Times New Roman"/>
          <w:sz w:val="28"/>
          <w:szCs w:val="28"/>
        </w:rPr>
        <w:t xml:space="preserve"> «</w:t>
      </w:r>
      <w:r w:rsidR="00BA29E6">
        <w:rPr>
          <w:rFonts w:ascii="Times New Roman" w:hAnsi="Times New Roman" w:cs="Times New Roman"/>
          <w:sz w:val="28"/>
          <w:szCs w:val="28"/>
        </w:rPr>
        <w:t xml:space="preserve">Задача 2. </w:t>
      </w:r>
      <w:proofErr w:type="gramStart"/>
      <w:r w:rsidR="0025725B" w:rsidRPr="0025725B">
        <w:rPr>
          <w:rFonts w:ascii="Times New Roman" w:hAnsi="Times New Roman" w:cs="Times New Roman"/>
          <w:sz w:val="28"/>
          <w:szCs w:val="28"/>
        </w:rPr>
        <w:t>Организация и пров</w:t>
      </w:r>
      <w:r w:rsidR="0025725B">
        <w:rPr>
          <w:rFonts w:ascii="Times New Roman" w:hAnsi="Times New Roman" w:cs="Times New Roman"/>
          <w:sz w:val="28"/>
          <w:szCs w:val="28"/>
        </w:rPr>
        <w:t>еде</w:t>
      </w:r>
      <w:r w:rsidR="0025725B" w:rsidRPr="0025725B">
        <w:rPr>
          <w:rFonts w:ascii="Times New Roman" w:hAnsi="Times New Roman" w:cs="Times New Roman"/>
          <w:sz w:val="28"/>
          <w:szCs w:val="28"/>
        </w:rPr>
        <w:t>ние мероприятий по оснащени</w:t>
      </w:r>
      <w:r w:rsidR="0025725B">
        <w:rPr>
          <w:rFonts w:ascii="Times New Roman" w:hAnsi="Times New Roman" w:cs="Times New Roman"/>
          <w:sz w:val="28"/>
          <w:szCs w:val="28"/>
        </w:rPr>
        <w:t>ю гражданской обороны необходи</w:t>
      </w:r>
      <w:r w:rsidR="0025725B" w:rsidRPr="0025725B">
        <w:rPr>
          <w:rFonts w:ascii="Times New Roman" w:hAnsi="Times New Roman" w:cs="Times New Roman"/>
          <w:sz w:val="28"/>
          <w:szCs w:val="28"/>
        </w:rPr>
        <w:t>мым имуще</w:t>
      </w:r>
      <w:r w:rsidR="0025725B">
        <w:rPr>
          <w:rFonts w:ascii="Times New Roman" w:hAnsi="Times New Roman" w:cs="Times New Roman"/>
          <w:sz w:val="28"/>
          <w:szCs w:val="28"/>
        </w:rPr>
        <w:t xml:space="preserve">ством для осуществления </w:t>
      </w:r>
      <w:r w:rsidR="0025725B">
        <w:rPr>
          <w:rFonts w:ascii="Times New Roman" w:hAnsi="Times New Roman" w:cs="Times New Roman"/>
          <w:sz w:val="28"/>
          <w:szCs w:val="28"/>
        </w:rPr>
        <w:lastRenderedPageBreak/>
        <w:t>деятельности в условиях чрез</w:t>
      </w:r>
      <w:r w:rsidR="0025725B" w:rsidRPr="0025725B">
        <w:rPr>
          <w:rFonts w:ascii="Times New Roman" w:hAnsi="Times New Roman" w:cs="Times New Roman"/>
          <w:sz w:val="28"/>
          <w:szCs w:val="28"/>
        </w:rPr>
        <w:t>вычайных ситуаций мирного и военного времени, обеспечение средствами индивиду</w:t>
      </w:r>
      <w:r w:rsidR="0025725B">
        <w:rPr>
          <w:rFonts w:ascii="Times New Roman" w:hAnsi="Times New Roman" w:cs="Times New Roman"/>
          <w:sz w:val="28"/>
          <w:szCs w:val="28"/>
        </w:rPr>
        <w:t>альной защиты работни</w:t>
      </w:r>
      <w:r w:rsidR="0025725B" w:rsidRPr="0025725B">
        <w:rPr>
          <w:rFonts w:ascii="Times New Roman" w:hAnsi="Times New Roman" w:cs="Times New Roman"/>
          <w:sz w:val="28"/>
          <w:szCs w:val="28"/>
        </w:rPr>
        <w:t>ков администрации и муниципальных предприятий и организаций, созданных администрацией»</w:t>
      </w:r>
      <w:r w:rsidR="00E0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</w:t>
      </w:r>
      <w:r w:rsidR="00E02354">
        <w:rPr>
          <w:rFonts w:ascii="Times New Roman" w:hAnsi="Times New Roman" w:cs="Times New Roman"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 раздела муниципальной программы «</w:t>
      </w:r>
      <w:r w:rsidRPr="00425C3D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3D">
        <w:rPr>
          <w:sz w:val="28"/>
          <w:szCs w:val="28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  <w:proofErr w:type="gramEnd"/>
      <w:r w:rsidRPr="00425C3D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8D17D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№2.</w:t>
      </w:r>
    </w:p>
    <w:p w:rsidR="00E02354" w:rsidRDefault="008F6DFC" w:rsidP="003B1C4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2354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3B1C40">
        <w:rPr>
          <w:rFonts w:ascii="Times New Roman" w:hAnsi="Times New Roman" w:cs="Times New Roman"/>
          <w:sz w:val="28"/>
          <w:szCs w:val="28"/>
        </w:rPr>
        <w:t xml:space="preserve"> раздела муниципальной программы «</w:t>
      </w:r>
      <w:r w:rsidR="003B1C40" w:rsidRPr="003B1C40">
        <w:rPr>
          <w:rFonts w:ascii="Times New Roman" w:hAnsi="Times New Roman" w:cs="Times New Roman"/>
          <w:sz w:val="28"/>
          <w:szCs w:val="28"/>
        </w:rPr>
        <w:t>Обоснование финансовых ресурсов</w:t>
      </w:r>
      <w:r w:rsidR="008D17DB" w:rsidRPr="003B1C40">
        <w:rPr>
          <w:rFonts w:ascii="Times New Roman" w:hAnsi="Times New Roman" w:cs="Times New Roman"/>
          <w:sz w:val="28"/>
          <w:szCs w:val="28"/>
        </w:rPr>
        <w:t>,</w:t>
      </w:r>
      <w:r w:rsid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8D17DB" w:rsidRPr="003B1C40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  <w:r w:rsidR="008D17DB" w:rsidRPr="003B1C40">
        <w:rPr>
          <w:sz w:val="28"/>
          <w:szCs w:val="28"/>
        </w:rPr>
        <w:t>«</w:t>
      </w:r>
      <w:r w:rsidR="008D17DB" w:rsidRPr="003B1C40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E02354">
        <w:rPr>
          <w:rFonts w:ascii="Times New Roman" w:hAnsi="Times New Roman" w:cs="Times New Roman"/>
          <w:sz w:val="28"/>
          <w:szCs w:val="28"/>
        </w:rPr>
        <w:t>:</w:t>
      </w:r>
    </w:p>
    <w:p w:rsidR="003B1C40" w:rsidRDefault="00E02354" w:rsidP="004E3C7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Пункт</w:t>
      </w:r>
      <w:r w:rsidR="001F6E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1ADE" w:rsidRPr="009C1ADE">
        <w:rPr>
          <w:rFonts w:ascii="Times New Roman" w:hAnsi="Times New Roman" w:cs="Times New Roman"/>
          <w:sz w:val="28"/>
          <w:szCs w:val="28"/>
        </w:rPr>
        <w:t>. «Приобретение средств защиты органов дыхания и медицинской защиты для работников администрации и созданных администрацией муниципальных организаций и учреждений с учетом: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ADE" w:rsidRPr="009C1AD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9C1ADE" w:rsidRPr="009C1ADE">
        <w:rPr>
          <w:rFonts w:ascii="Times New Roman" w:hAnsi="Times New Roman" w:cs="Times New Roman"/>
          <w:sz w:val="28"/>
          <w:szCs w:val="28"/>
        </w:rPr>
        <w:t>величения количества противогазов на 5% для подгонки и замены неисправных противогазов;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9C1ADE" w:rsidRPr="009C1ADE">
        <w:rPr>
          <w:rFonts w:ascii="Times New Roman" w:hAnsi="Times New Roman" w:cs="Times New Roman"/>
          <w:sz w:val="28"/>
          <w:szCs w:val="28"/>
        </w:rPr>
        <w:t>-комплект индивидуальный медицинский гражданской защиты на 100% персонала администрации»</w:t>
      </w:r>
      <w:r w:rsidR="003B1C4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54" w:rsidRDefault="00E02354" w:rsidP="00E0235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02354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№ 1 «Наименование мероп</w:t>
      </w:r>
      <w:r w:rsidR="0033552B">
        <w:rPr>
          <w:sz w:val="28"/>
          <w:szCs w:val="28"/>
        </w:rPr>
        <w:t>р</w:t>
      </w:r>
      <w:r w:rsidR="00207360">
        <w:rPr>
          <w:sz w:val="28"/>
          <w:szCs w:val="28"/>
        </w:rPr>
        <w:t>иятий программы</w:t>
      </w:r>
      <w:r>
        <w:rPr>
          <w:sz w:val="28"/>
          <w:szCs w:val="28"/>
        </w:rPr>
        <w:t>»</w:t>
      </w:r>
      <w:r w:rsidRPr="00656309">
        <w:rPr>
          <w:sz w:val="28"/>
          <w:szCs w:val="28"/>
        </w:rPr>
        <w:t xml:space="preserve"> </w:t>
      </w:r>
      <w:r w:rsidR="004E3C72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пунктов «4.», «5.», «6.», «7.», «8.», «9.», «10» заменить соответственно на номера «3», «4», «5», «6», «7», «8», «9».</w:t>
      </w:r>
    </w:p>
    <w:p w:rsidR="008D17DB" w:rsidRDefault="00E02354" w:rsidP="001F6EB5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Пункт</w:t>
      </w:r>
      <w:r w:rsidR="001F6EB5">
        <w:rPr>
          <w:sz w:val="28"/>
          <w:szCs w:val="28"/>
        </w:rPr>
        <w:t xml:space="preserve"> №1</w:t>
      </w:r>
      <w:r w:rsidR="001F6EB5" w:rsidRPr="001F6EB5">
        <w:t xml:space="preserve"> </w:t>
      </w:r>
      <w:r w:rsidR="001F6EB5" w:rsidRPr="001F6EB5">
        <w:rPr>
          <w:sz w:val="28"/>
          <w:szCs w:val="28"/>
        </w:rPr>
        <w:t>«Подготовка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учреждений»</w:t>
      </w:r>
      <w:r w:rsidR="001F6EB5">
        <w:rPr>
          <w:sz w:val="28"/>
          <w:szCs w:val="28"/>
        </w:rPr>
        <w:t xml:space="preserve"> и пункт №</w:t>
      </w:r>
      <w:r w:rsidR="0050457F">
        <w:rPr>
          <w:sz w:val="28"/>
          <w:szCs w:val="28"/>
        </w:rPr>
        <w:t xml:space="preserve"> </w:t>
      </w:r>
      <w:r w:rsidR="001F6EB5">
        <w:rPr>
          <w:sz w:val="28"/>
          <w:szCs w:val="28"/>
        </w:rPr>
        <w:t>4</w:t>
      </w:r>
      <w:r>
        <w:rPr>
          <w:sz w:val="28"/>
          <w:szCs w:val="28"/>
        </w:rPr>
        <w:t xml:space="preserve"> «Создание и оборудование подвижного пункта управления </w:t>
      </w:r>
      <w:proofErr w:type="spellStart"/>
      <w:r>
        <w:rPr>
          <w:sz w:val="28"/>
          <w:szCs w:val="28"/>
        </w:rPr>
        <w:t>КЧСиПБ</w:t>
      </w:r>
      <w:proofErr w:type="spellEnd"/>
      <w:r>
        <w:rPr>
          <w:sz w:val="28"/>
          <w:szCs w:val="28"/>
        </w:rPr>
        <w:t xml:space="preserve"> МО на базе автомобиля повышенной проходимости»</w:t>
      </w:r>
      <w:r w:rsidR="003B1C40">
        <w:rPr>
          <w:sz w:val="28"/>
          <w:szCs w:val="28"/>
        </w:rPr>
        <w:t xml:space="preserve"> изложить в редакции согласно приложению №</w:t>
      </w:r>
      <w:r w:rsidR="00207360">
        <w:rPr>
          <w:sz w:val="28"/>
          <w:szCs w:val="28"/>
        </w:rPr>
        <w:t xml:space="preserve"> </w:t>
      </w:r>
      <w:r w:rsidR="003B1C40">
        <w:rPr>
          <w:sz w:val="28"/>
          <w:szCs w:val="28"/>
        </w:rPr>
        <w:t>3.</w:t>
      </w:r>
    </w:p>
    <w:p w:rsidR="0037577C" w:rsidRDefault="006431A0" w:rsidP="0037577C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577C">
        <w:rPr>
          <w:sz w:val="28"/>
          <w:szCs w:val="28"/>
        </w:rPr>
        <w:t>.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В таблице раздела муниципальной программы «</w:t>
      </w:r>
      <w:r w:rsidR="0037577C" w:rsidRPr="00460BE6">
        <w:rPr>
          <w:sz w:val="28"/>
          <w:szCs w:val="28"/>
        </w:rPr>
        <w:t>Перечень</w:t>
      </w:r>
      <w:r w:rsidR="0037577C">
        <w:rPr>
          <w:sz w:val="28"/>
          <w:szCs w:val="28"/>
        </w:rPr>
        <w:t xml:space="preserve"> </w:t>
      </w:r>
      <w:r w:rsidR="0037577C" w:rsidRPr="00460BE6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37577C">
        <w:rPr>
          <w:sz w:val="28"/>
          <w:szCs w:val="28"/>
        </w:rPr>
        <w:t xml:space="preserve">: </w:t>
      </w:r>
    </w:p>
    <w:p w:rsidR="00460BE6" w:rsidRDefault="006431A0" w:rsidP="009C1AD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BE6">
        <w:rPr>
          <w:sz w:val="28"/>
          <w:szCs w:val="28"/>
        </w:rPr>
        <w:t>.</w:t>
      </w:r>
      <w:r w:rsidR="0033552B">
        <w:rPr>
          <w:sz w:val="28"/>
          <w:szCs w:val="28"/>
        </w:rPr>
        <w:t>1</w:t>
      </w:r>
      <w:r w:rsidR="00460BE6">
        <w:rPr>
          <w:sz w:val="28"/>
          <w:szCs w:val="28"/>
        </w:rPr>
        <w:t xml:space="preserve"> Подпункт</w:t>
      </w:r>
      <w:r w:rsidR="00F82688">
        <w:rPr>
          <w:sz w:val="28"/>
          <w:szCs w:val="28"/>
        </w:rPr>
        <w:t xml:space="preserve"> </w:t>
      </w:r>
      <w:r w:rsidR="00656309">
        <w:rPr>
          <w:sz w:val="28"/>
          <w:szCs w:val="28"/>
        </w:rPr>
        <w:t>№ 1.3</w:t>
      </w:r>
      <w:r w:rsidR="00F82688">
        <w:rPr>
          <w:sz w:val="28"/>
          <w:szCs w:val="28"/>
        </w:rPr>
        <w:t xml:space="preserve"> </w:t>
      </w:r>
      <w:r w:rsidR="00650C5F">
        <w:rPr>
          <w:sz w:val="28"/>
          <w:szCs w:val="28"/>
        </w:rPr>
        <w:t>«</w:t>
      </w:r>
      <w:r w:rsidR="00650C5F" w:rsidRPr="009C1ADE">
        <w:rPr>
          <w:sz w:val="28"/>
          <w:szCs w:val="28"/>
        </w:rPr>
        <w:t>Мероприятие 3.</w:t>
      </w:r>
      <w:r w:rsidR="00650C5F">
        <w:rPr>
          <w:b/>
          <w:sz w:val="28"/>
          <w:szCs w:val="28"/>
        </w:rPr>
        <w:t xml:space="preserve"> </w:t>
      </w:r>
      <w:r w:rsidR="00650C5F" w:rsidRPr="00650C5F">
        <w:rPr>
          <w:sz w:val="28"/>
          <w:szCs w:val="28"/>
        </w:rPr>
        <w:t>Приобретение средств защиты органов дыхания и медицинской защиты для работников администрации и созданных администр</w:t>
      </w:r>
      <w:r w:rsidR="00650C5F">
        <w:rPr>
          <w:sz w:val="28"/>
          <w:szCs w:val="28"/>
        </w:rPr>
        <w:t>а</w:t>
      </w:r>
      <w:r w:rsidR="00650C5F" w:rsidRPr="00650C5F">
        <w:rPr>
          <w:sz w:val="28"/>
          <w:szCs w:val="28"/>
        </w:rPr>
        <w:t>цией муниципальных организаций и учреждений с учетом:</w:t>
      </w:r>
      <w:r w:rsidR="00650C5F">
        <w:rPr>
          <w:sz w:val="28"/>
          <w:szCs w:val="28"/>
        </w:rPr>
        <w:t xml:space="preserve"> </w:t>
      </w:r>
      <w:proofErr w:type="gramStart"/>
      <w:r w:rsidR="00650C5F" w:rsidRPr="00650C5F">
        <w:rPr>
          <w:sz w:val="28"/>
          <w:szCs w:val="28"/>
        </w:rPr>
        <w:t>-у</w:t>
      </w:r>
      <w:proofErr w:type="gramEnd"/>
      <w:r w:rsidR="00650C5F" w:rsidRPr="00650C5F">
        <w:rPr>
          <w:sz w:val="28"/>
          <w:szCs w:val="28"/>
        </w:rPr>
        <w:t>величения количества противогазов на 5% для подгонки и замены неисправных противогазов;</w:t>
      </w:r>
      <w:r w:rsidR="00650C5F">
        <w:rPr>
          <w:sz w:val="28"/>
          <w:szCs w:val="28"/>
        </w:rPr>
        <w:t xml:space="preserve"> </w:t>
      </w:r>
      <w:r w:rsidR="00650C5F" w:rsidRPr="00650C5F">
        <w:rPr>
          <w:sz w:val="28"/>
          <w:szCs w:val="28"/>
        </w:rPr>
        <w:t>-медицинской защиты (комплект индивидуальный медицинский гражданской защиты</w:t>
      </w:r>
      <w:r w:rsidR="00650C5F">
        <w:rPr>
          <w:sz w:val="28"/>
          <w:szCs w:val="28"/>
        </w:rPr>
        <w:t xml:space="preserve"> </w:t>
      </w:r>
      <w:r w:rsidR="00650C5F" w:rsidRPr="00650C5F">
        <w:rPr>
          <w:sz w:val="28"/>
          <w:szCs w:val="28"/>
        </w:rPr>
        <w:t>на 100% персонала для военного времени</w:t>
      </w:r>
      <w:r w:rsidR="00650C5F">
        <w:rPr>
          <w:sz w:val="28"/>
          <w:szCs w:val="28"/>
        </w:rPr>
        <w:t xml:space="preserve">» </w:t>
      </w:r>
      <w:r w:rsidR="00656309">
        <w:rPr>
          <w:sz w:val="28"/>
          <w:szCs w:val="28"/>
        </w:rPr>
        <w:t>пункта № 1 «Основные мероприятия»</w:t>
      </w:r>
      <w:r w:rsidR="00460BE6" w:rsidRPr="00460BE6">
        <w:rPr>
          <w:sz w:val="28"/>
          <w:szCs w:val="28"/>
        </w:rPr>
        <w:t xml:space="preserve"> </w:t>
      </w:r>
      <w:r w:rsidR="00656309">
        <w:rPr>
          <w:sz w:val="28"/>
          <w:szCs w:val="28"/>
        </w:rPr>
        <w:t>таблицы раздела муниципальной программы «</w:t>
      </w:r>
      <w:r w:rsidR="00656309" w:rsidRPr="00460BE6">
        <w:rPr>
          <w:sz w:val="28"/>
          <w:szCs w:val="28"/>
        </w:rPr>
        <w:t>Перечень</w:t>
      </w:r>
      <w:r w:rsidR="00656309">
        <w:rPr>
          <w:sz w:val="28"/>
          <w:szCs w:val="28"/>
        </w:rPr>
        <w:t xml:space="preserve"> </w:t>
      </w:r>
      <w:r w:rsidR="00656309" w:rsidRPr="00460BE6">
        <w:rPr>
          <w:sz w:val="28"/>
          <w:szCs w:val="28"/>
        </w:rPr>
        <w:t xml:space="preserve">мероприятий муниципальной программы «Развитие и совершенствование гражданской обороны и мероприятий по обеспечению безопасности и </w:t>
      </w:r>
      <w:r w:rsidR="00656309" w:rsidRPr="00460BE6">
        <w:rPr>
          <w:sz w:val="28"/>
          <w:szCs w:val="28"/>
        </w:rPr>
        <w:lastRenderedPageBreak/>
        <w:t>жизнедеятельности населения на территории Кировского муниципального района Ленинградской области»</w:t>
      </w:r>
      <w:r w:rsidR="00656309">
        <w:rPr>
          <w:sz w:val="28"/>
          <w:szCs w:val="28"/>
        </w:rPr>
        <w:t xml:space="preserve"> исключить.</w:t>
      </w:r>
    </w:p>
    <w:p w:rsidR="00656309" w:rsidRDefault="006431A0" w:rsidP="001D1110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52B">
        <w:rPr>
          <w:sz w:val="28"/>
          <w:szCs w:val="28"/>
        </w:rPr>
        <w:t>.2</w:t>
      </w:r>
      <w:r w:rsidR="001D1110">
        <w:rPr>
          <w:sz w:val="28"/>
          <w:szCs w:val="28"/>
        </w:rPr>
        <w:t>. В столбце № 1</w:t>
      </w:r>
      <w:r w:rsidR="0037577C">
        <w:rPr>
          <w:sz w:val="28"/>
          <w:szCs w:val="28"/>
        </w:rPr>
        <w:t xml:space="preserve"> «№ </w:t>
      </w:r>
      <w:proofErr w:type="spellStart"/>
      <w:proofErr w:type="gramStart"/>
      <w:r w:rsidR="0037577C">
        <w:rPr>
          <w:sz w:val="28"/>
          <w:szCs w:val="28"/>
        </w:rPr>
        <w:t>п</w:t>
      </w:r>
      <w:proofErr w:type="spellEnd"/>
      <w:proofErr w:type="gramEnd"/>
      <w:r w:rsidR="0037577C">
        <w:rPr>
          <w:sz w:val="28"/>
          <w:szCs w:val="28"/>
        </w:rPr>
        <w:t>/</w:t>
      </w:r>
      <w:proofErr w:type="spellStart"/>
      <w:r w:rsidR="0037577C">
        <w:rPr>
          <w:sz w:val="28"/>
          <w:szCs w:val="28"/>
        </w:rPr>
        <w:t>п</w:t>
      </w:r>
      <w:proofErr w:type="spellEnd"/>
      <w:r w:rsidR="0037577C">
        <w:rPr>
          <w:sz w:val="28"/>
          <w:szCs w:val="28"/>
        </w:rPr>
        <w:t>»</w:t>
      </w:r>
      <w:r w:rsidR="001D1110" w:rsidRPr="00656309">
        <w:rPr>
          <w:sz w:val="28"/>
          <w:szCs w:val="28"/>
        </w:rPr>
        <w:t xml:space="preserve"> </w:t>
      </w:r>
      <w:r w:rsidR="001D1110">
        <w:rPr>
          <w:sz w:val="28"/>
          <w:szCs w:val="28"/>
        </w:rPr>
        <w:t>номера подпунктов «1.4.», «1.5.», «1.6.», «1.7.», «1.8.», «1.9.», «1.10» заменить соответственно н</w:t>
      </w:r>
      <w:r w:rsidR="009C1ADE">
        <w:rPr>
          <w:sz w:val="28"/>
          <w:szCs w:val="28"/>
        </w:rPr>
        <w:t>а номера «1.</w:t>
      </w:r>
      <w:r w:rsidR="001D1110">
        <w:rPr>
          <w:sz w:val="28"/>
          <w:szCs w:val="28"/>
        </w:rPr>
        <w:t>3», «1.4», «1.5», «1.6», «1.7», «1.8», «1.9».</w:t>
      </w:r>
    </w:p>
    <w:p w:rsidR="001E554D" w:rsidRDefault="006431A0" w:rsidP="008F6DFC">
      <w:pPr>
        <w:pStyle w:val="ConsPlusCell"/>
        <w:ind w:firstLine="708"/>
        <w:jc w:val="both"/>
      </w:pPr>
      <w:r>
        <w:rPr>
          <w:sz w:val="28"/>
          <w:szCs w:val="28"/>
        </w:rPr>
        <w:t>4</w:t>
      </w:r>
      <w:r w:rsidR="0033552B">
        <w:rPr>
          <w:sz w:val="28"/>
          <w:szCs w:val="28"/>
        </w:rPr>
        <w:t>.3</w:t>
      </w:r>
      <w:r w:rsidR="001D1110">
        <w:rPr>
          <w:sz w:val="28"/>
          <w:szCs w:val="28"/>
        </w:rPr>
        <w:t>. В столбце №2</w:t>
      </w:r>
      <w:r w:rsidR="0037577C">
        <w:rPr>
          <w:sz w:val="28"/>
          <w:szCs w:val="28"/>
        </w:rPr>
        <w:t xml:space="preserve"> «Основные мероприятия» слова «Мероприятие 4»,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5»,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6»,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7»,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8»,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9»,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10» заменить</w:t>
      </w:r>
      <w:r w:rsidR="004E3C72">
        <w:rPr>
          <w:sz w:val="28"/>
          <w:szCs w:val="28"/>
        </w:rPr>
        <w:t>,</w:t>
      </w:r>
      <w:r w:rsidR="008F6DFC">
        <w:rPr>
          <w:sz w:val="28"/>
          <w:szCs w:val="28"/>
        </w:rPr>
        <w:t xml:space="preserve"> соответственно</w:t>
      </w:r>
      <w:r w:rsidR="0037577C">
        <w:rPr>
          <w:sz w:val="28"/>
          <w:szCs w:val="28"/>
        </w:rPr>
        <w:t xml:space="preserve"> на слова,</w:t>
      </w:r>
      <w:r w:rsidR="008F6DF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</w:t>
      </w:r>
      <w:r w:rsidR="008F6DF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3», «Мероприятие 4»,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5»,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6»,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7»,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8»,</w:t>
      </w:r>
      <w:r w:rsidR="0037577C" w:rsidRPr="0037577C">
        <w:rPr>
          <w:sz w:val="28"/>
          <w:szCs w:val="28"/>
        </w:rPr>
        <w:t xml:space="preserve"> </w:t>
      </w:r>
      <w:r w:rsidR="0037577C">
        <w:rPr>
          <w:sz w:val="28"/>
          <w:szCs w:val="28"/>
        </w:rPr>
        <w:t>«Мероприятие 9».</w:t>
      </w:r>
    </w:p>
    <w:p w:rsidR="0033552B" w:rsidRDefault="006431A0" w:rsidP="0033552B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52B">
        <w:rPr>
          <w:sz w:val="28"/>
          <w:szCs w:val="28"/>
        </w:rPr>
        <w:t>.4. Пункт №</w:t>
      </w:r>
      <w:r w:rsidR="00840A15">
        <w:rPr>
          <w:sz w:val="28"/>
          <w:szCs w:val="28"/>
        </w:rPr>
        <w:t xml:space="preserve"> </w:t>
      </w:r>
      <w:r w:rsidR="0033552B">
        <w:rPr>
          <w:sz w:val="28"/>
          <w:szCs w:val="28"/>
        </w:rPr>
        <w:t>1 «Основные мероприятия»</w:t>
      </w:r>
      <w:r w:rsidR="00F82688">
        <w:rPr>
          <w:sz w:val="28"/>
          <w:szCs w:val="28"/>
        </w:rPr>
        <w:t xml:space="preserve">, подпункт № 1.1 </w:t>
      </w:r>
      <w:r w:rsidR="00F82688" w:rsidRPr="004B4885">
        <w:rPr>
          <w:sz w:val="28"/>
          <w:szCs w:val="28"/>
        </w:rPr>
        <w:t>«</w:t>
      </w:r>
      <w:r w:rsidR="00F82688" w:rsidRPr="009C1ADE">
        <w:rPr>
          <w:sz w:val="28"/>
          <w:szCs w:val="28"/>
        </w:rPr>
        <w:t>Мероприятие 1.</w:t>
      </w:r>
      <w:r w:rsidR="00F82688">
        <w:rPr>
          <w:sz w:val="28"/>
          <w:szCs w:val="28"/>
        </w:rPr>
        <w:t xml:space="preserve"> </w:t>
      </w:r>
      <w:r w:rsidR="00F82688" w:rsidRPr="004B4885">
        <w:rPr>
          <w:sz w:val="28"/>
          <w:szCs w:val="28"/>
        </w:rPr>
        <w:t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</w:t>
      </w:r>
      <w:r w:rsidR="00F82688">
        <w:rPr>
          <w:sz w:val="28"/>
          <w:szCs w:val="28"/>
        </w:rPr>
        <w:t>аний и муниципальных учреждений</w:t>
      </w:r>
      <w:r w:rsidR="00F82688" w:rsidRPr="004B4885">
        <w:rPr>
          <w:sz w:val="28"/>
          <w:szCs w:val="28"/>
        </w:rPr>
        <w:t>»</w:t>
      </w:r>
      <w:r w:rsidR="0033552B" w:rsidRPr="00460BE6">
        <w:rPr>
          <w:sz w:val="28"/>
          <w:szCs w:val="28"/>
        </w:rPr>
        <w:t xml:space="preserve"> </w:t>
      </w:r>
      <w:r w:rsidR="0033552B">
        <w:rPr>
          <w:sz w:val="28"/>
          <w:szCs w:val="28"/>
        </w:rPr>
        <w:t xml:space="preserve">и подпункт № </w:t>
      </w:r>
      <w:r w:rsidR="00840A15">
        <w:rPr>
          <w:sz w:val="28"/>
          <w:szCs w:val="28"/>
        </w:rPr>
        <w:t>1.4</w:t>
      </w:r>
      <w:r w:rsidR="0033552B">
        <w:rPr>
          <w:sz w:val="28"/>
          <w:szCs w:val="28"/>
        </w:rPr>
        <w:t>.</w:t>
      </w:r>
      <w:r w:rsidR="00F82688" w:rsidRPr="00F82688">
        <w:rPr>
          <w:sz w:val="28"/>
          <w:szCs w:val="28"/>
        </w:rPr>
        <w:t xml:space="preserve"> </w:t>
      </w:r>
      <w:r w:rsidR="00F82688" w:rsidRPr="004B4885">
        <w:rPr>
          <w:sz w:val="28"/>
          <w:szCs w:val="28"/>
        </w:rPr>
        <w:t>«</w:t>
      </w:r>
      <w:r w:rsidR="00F82688" w:rsidRPr="009C1ADE">
        <w:rPr>
          <w:sz w:val="28"/>
          <w:szCs w:val="28"/>
        </w:rPr>
        <w:t>Мероприятие 4.</w:t>
      </w:r>
      <w:r w:rsidR="00F82688">
        <w:rPr>
          <w:b/>
          <w:sz w:val="28"/>
          <w:szCs w:val="28"/>
        </w:rPr>
        <w:t xml:space="preserve"> </w:t>
      </w:r>
      <w:r w:rsidR="00F82688" w:rsidRPr="004B4885">
        <w:rPr>
          <w:sz w:val="28"/>
          <w:szCs w:val="28"/>
        </w:rPr>
        <w:t>Создание и оборудование подвижного пункта управления КЧС и ПБ МО на базе авт</w:t>
      </w:r>
      <w:r w:rsidR="00F82688">
        <w:rPr>
          <w:sz w:val="28"/>
          <w:szCs w:val="28"/>
        </w:rPr>
        <w:t>омобиля повышенной проходимости»</w:t>
      </w:r>
      <w:r w:rsidR="00F82688" w:rsidRPr="00A17D87">
        <w:rPr>
          <w:sz w:val="18"/>
          <w:szCs w:val="18"/>
        </w:rPr>
        <w:t xml:space="preserve"> </w:t>
      </w:r>
      <w:r w:rsidR="00F82688">
        <w:rPr>
          <w:sz w:val="28"/>
          <w:szCs w:val="28"/>
        </w:rPr>
        <w:t xml:space="preserve"> </w:t>
      </w:r>
      <w:r w:rsidR="0033552B">
        <w:rPr>
          <w:sz w:val="28"/>
          <w:szCs w:val="28"/>
        </w:rPr>
        <w:t>изложить в редакции согласно приложению № 4.</w:t>
      </w:r>
    </w:p>
    <w:p w:rsidR="001E554D" w:rsidRPr="00A17D87" w:rsidRDefault="006431A0" w:rsidP="00840A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D87"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 w:rsidR="00A17D87">
        <w:rPr>
          <w:rFonts w:ascii="Times New Roman" w:hAnsi="Times New Roman" w:cs="Times New Roman"/>
          <w:sz w:val="28"/>
          <w:szCs w:val="28"/>
        </w:rPr>
        <w:t>тан</w:t>
      </w:r>
      <w:r w:rsidR="008F6DFC">
        <w:rPr>
          <w:rFonts w:ascii="Times New Roman" w:hAnsi="Times New Roman" w:cs="Times New Roman"/>
          <w:sz w:val="28"/>
          <w:szCs w:val="28"/>
        </w:rPr>
        <w:t>овление вступает в силу с момента опубликования.</w:t>
      </w:r>
    </w:p>
    <w:p w:rsidR="00A17D87" w:rsidRDefault="00A17D87" w:rsidP="001B5E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54D" w:rsidRPr="001E554D" w:rsidRDefault="001E554D" w:rsidP="001B5E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54D" w:rsidRPr="001E554D" w:rsidRDefault="008F6DFC" w:rsidP="001B5E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E554D" w:rsidRPr="001E554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44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</w:p>
    <w:p w:rsidR="001E554D" w:rsidRPr="001E554D" w:rsidRDefault="001E554D" w:rsidP="001B5E3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D87" w:rsidRDefault="00A17D87" w:rsidP="001B5E3A">
      <w:pPr>
        <w:widowControl w:val="0"/>
        <w:jc w:val="both"/>
        <w:rPr>
          <w:rFonts w:ascii="Times New Roman" w:hAnsi="Times New Roman" w:cs="Times New Roman"/>
        </w:rPr>
      </w:pPr>
    </w:p>
    <w:p w:rsidR="00A17D87" w:rsidRDefault="00A17D87" w:rsidP="001B5E3A">
      <w:pPr>
        <w:widowControl w:val="0"/>
        <w:jc w:val="both"/>
        <w:rPr>
          <w:rFonts w:ascii="Times New Roman" w:hAnsi="Times New Roman" w:cs="Times New Roman"/>
        </w:rPr>
      </w:pPr>
    </w:p>
    <w:p w:rsidR="00A17D87" w:rsidRDefault="00A17D87" w:rsidP="001B5E3A">
      <w:pPr>
        <w:widowControl w:val="0"/>
        <w:jc w:val="both"/>
        <w:rPr>
          <w:rFonts w:ascii="Times New Roman" w:hAnsi="Times New Roman" w:cs="Times New Roman"/>
        </w:rPr>
      </w:pPr>
    </w:p>
    <w:p w:rsidR="008F6DFC" w:rsidRDefault="008F6DFC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9C1ADE" w:rsidRDefault="009C1ADE" w:rsidP="001B5E3A">
      <w:pPr>
        <w:widowControl w:val="0"/>
        <w:jc w:val="both"/>
        <w:rPr>
          <w:rFonts w:ascii="Times New Roman" w:hAnsi="Times New Roman" w:cs="Times New Roman"/>
        </w:rPr>
      </w:pPr>
    </w:p>
    <w:p w:rsidR="001E554D" w:rsidRPr="001E554D" w:rsidRDefault="001E554D" w:rsidP="001B5E3A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1E554D" w:rsidRPr="001E554D" w:rsidSect="00BE4428">
          <w:footerReference w:type="even" r:id="rId8"/>
          <w:footerReference w:type="default" r:id="rId9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425C3D" w:rsidRDefault="00E20179" w:rsidP="00E20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25C3D" w:rsidRPr="00425C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20179" w:rsidRDefault="00E20179" w:rsidP="00E20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E20179" w:rsidRDefault="00E20179" w:rsidP="00E20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E20179" w:rsidRDefault="00E20179" w:rsidP="00E20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E20179" w:rsidRPr="00425C3D" w:rsidRDefault="00E20179" w:rsidP="00E20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A4D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4D6C">
        <w:rPr>
          <w:rFonts w:ascii="Times New Roman" w:hAnsi="Times New Roman" w:cs="Times New Roman"/>
          <w:sz w:val="28"/>
          <w:szCs w:val="28"/>
        </w:rPr>
        <w:t xml:space="preserve"> 25 ноября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4D6C">
        <w:rPr>
          <w:rFonts w:ascii="Times New Roman" w:hAnsi="Times New Roman" w:cs="Times New Roman"/>
          <w:sz w:val="28"/>
          <w:szCs w:val="28"/>
        </w:rPr>
        <w:t xml:space="preserve"> 3105</w:t>
      </w:r>
    </w:p>
    <w:p w:rsidR="001E554D" w:rsidRPr="001E554D" w:rsidRDefault="001E554D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6C3ED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E554D" w:rsidRPr="007C06D3" w:rsidRDefault="008E383C" w:rsidP="007C06D3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 w:rsidR="007C06D3"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  <w:r w:rsidR="00341FAD">
        <w:rPr>
          <w:b w:val="0"/>
          <w:sz w:val="28"/>
          <w:szCs w:val="28"/>
        </w:rPr>
        <w:t xml:space="preserve"> </w:t>
      </w:r>
    </w:p>
    <w:p w:rsidR="001E554D" w:rsidRPr="00341FAD" w:rsidRDefault="001E554D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410"/>
        <w:gridCol w:w="2268"/>
        <w:gridCol w:w="2410"/>
        <w:gridCol w:w="2410"/>
        <w:gridCol w:w="2220"/>
      </w:tblGrid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5"/>
            <w:vAlign w:val="center"/>
          </w:tcPr>
          <w:p w:rsidR="001E554D" w:rsidRPr="002804B9" w:rsidRDefault="008E383C" w:rsidP="008E383C">
            <w:pPr>
              <w:pStyle w:val="ConsPlusTitle"/>
              <w:jc w:val="both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1E554D" w:rsidRPr="002804B9" w:rsidRDefault="001E554D" w:rsidP="001B5E3A">
            <w:pPr>
              <w:pStyle w:val="ConsPlusCell"/>
              <w:ind w:firstLine="209"/>
              <w:jc w:val="both"/>
            </w:pPr>
            <w:r>
              <w:t>Совершенствование и</w:t>
            </w:r>
            <w:r w:rsidR="00D7539F">
              <w:t xml:space="preserve"> обеспечение </w:t>
            </w:r>
            <w:r>
              <w:t>жизнедеятельности населения</w:t>
            </w:r>
            <w:r w:rsidR="00090933">
              <w:t xml:space="preserve"> в чрезвычайных ситуациях мирного и военного времени</w:t>
            </w:r>
            <w:r>
              <w:t xml:space="preserve"> на территории Кировского муниципального района Ленинградской области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3A03DE" w:rsidRDefault="00B1640C" w:rsidP="001B5E3A">
            <w:pPr>
              <w:pStyle w:val="ConsPlusNonformat"/>
              <w:ind w:firstLine="257"/>
              <w:jc w:val="both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</w:t>
            </w:r>
            <w:r w:rsidR="003A03DE" w:rsidRPr="00C37C50">
              <w:rPr>
                <w:rFonts w:ascii="Times New Roman" w:hAnsi="Times New Roman" w:cs="Times New Roman"/>
                <w:sz w:val="24"/>
                <w:szCs w:val="24"/>
              </w:rPr>
              <w:t xml:space="preserve">кого обеспечения мероприятий в области </w:t>
            </w: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3A03DE" w:rsidRPr="00C37C50">
              <w:rPr>
                <w:rFonts w:ascii="Times New Roman" w:hAnsi="Times New Roman" w:cs="Times New Roman"/>
                <w:sz w:val="24"/>
                <w:szCs w:val="24"/>
              </w:rPr>
              <w:t>жданской обороны</w:t>
            </w: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03DE" w:rsidRPr="00C37C50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территорий от чрезвычайных ситуаций мирного и военного времени.</w:t>
            </w:r>
            <w:r w:rsidR="00C37C50"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C50"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E554D" w:rsidRDefault="00B1640C" w:rsidP="001B5E3A">
            <w:pPr>
              <w:pStyle w:val="ConsPlusCell"/>
              <w:ind w:firstLine="209"/>
              <w:jc w:val="both"/>
              <w:rPr>
                <w:color w:val="333333"/>
              </w:rPr>
            </w:pPr>
            <w:r>
              <w:t xml:space="preserve"> Создание резервов</w:t>
            </w:r>
            <w:r w:rsidR="001E554D" w:rsidRPr="00DB2C48">
              <w:rPr>
                <w:color w:val="333333"/>
              </w:rPr>
              <w:t xml:space="preserve"> для снижения рисков и смягчения посл</w:t>
            </w:r>
            <w:r w:rsidR="0004017F">
              <w:rPr>
                <w:color w:val="333333"/>
              </w:rPr>
              <w:t>едствий чрезвычайных ситуаций мирного и военного времени</w:t>
            </w:r>
            <w:r w:rsidR="00C37C50">
              <w:rPr>
                <w:color w:val="333333"/>
              </w:rPr>
              <w:t xml:space="preserve"> и организация их хранения</w:t>
            </w:r>
            <w:r w:rsidR="0004017F">
              <w:rPr>
                <w:color w:val="333333"/>
              </w:rPr>
              <w:t>.</w:t>
            </w:r>
          </w:p>
          <w:p w:rsidR="00C37C50" w:rsidRPr="002804B9" w:rsidRDefault="00C37C50" w:rsidP="001B5E3A">
            <w:pPr>
              <w:pStyle w:val="ConsPlusNonformat"/>
              <w:ind w:firstLine="257"/>
              <w:jc w:val="both"/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Default="001E554D" w:rsidP="001B5E3A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1E554D" w:rsidRPr="002804B9" w:rsidRDefault="001E554D" w:rsidP="001B5E3A">
            <w:pPr>
              <w:pStyle w:val="ConsPlusCell"/>
              <w:ind w:firstLine="209"/>
              <w:jc w:val="both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1E554D" w:rsidRDefault="001E554D" w:rsidP="001B5E3A">
            <w:pPr>
              <w:pStyle w:val="ConsPlusCell"/>
              <w:ind w:firstLine="209"/>
              <w:jc w:val="both"/>
            </w:pPr>
            <w:r>
              <w:t>1. Отдел по делам ГО и ЧС администрации Кировского муниципального района Ленинградской области</w:t>
            </w:r>
            <w:r w:rsidR="00B1640C">
              <w:t>.</w:t>
            </w:r>
          </w:p>
          <w:p w:rsidR="001E554D" w:rsidRDefault="0004017F" w:rsidP="001B5E3A">
            <w:pPr>
              <w:pStyle w:val="ConsPlusCell"/>
              <w:ind w:firstLine="209"/>
              <w:jc w:val="both"/>
            </w:pPr>
            <w:r>
              <w:t>2. МКУ Управление хозяйственного обеспечения  и транспорта</w:t>
            </w:r>
          </w:p>
          <w:p w:rsidR="0004017F" w:rsidRPr="002804B9" w:rsidRDefault="0004017F" w:rsidP="001B5E3A">
            <w:pPr>
              <w:pStyle w:val="ConsPlusCell"/>
              <w:ind w:firstLine="209"/>
              <w:jc w:val="both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</w:tcPr>
          <w:p w:rsidR="001E554D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1E554D" w:rsidRPr="002804B9" w:rsidRDefault="00911E19" w:rsidP="001B5E3A">
            <w:pPr>
              <w:pStyle w:val="ConsPlusCell"/>
              <w:ind w:firstLine="209"/>
              <w:jc w:val="both"/>
            </w:pPr>
            <w:r>
              <w:t>2015</w:t>
            </w:r>
            <w:r w:rsidR="00B1640C">
              <w:t xml:space="preserve"> – 2018</w:t>
            </w:r>
            <w:r w:rsidR="001E554D">
              <w:t xml:space="preserve"> годы</w:t>
            </w:r>
          </w:p>
        </w:tc>
      </w:tr>
      <w:tr w:rsidR="001E554D" w:rsidRPr="002804B9" w:rsidTr="001E554D">
        <w:trPr>
          <w:tblCellSpacing w:w="5" w:type="nil"/>
        </w:trPr>
        <w:tc>
          <w:tcPr>
            <w:tcW w:w="3402" w:type="dxa"/>
          </w:tcPr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5"/>
            <w:vAlign w:val="center"/>
          </w:tcPr>
          <w:p w:rsidR="001E554D" w:rsidRPr="002804B9" w:rsidRDefault="003059DB" w:rsidP="001B5E3A">
            <w:pPr>
              <w:pStyle w:val="ConsPlusCell"/>
              <w:ind w:firstLine="209"/>
              <w:jc w:val="both"/>
            </w:pPr>
            <w:r>
              <w:t>Разработка п</w:t>
            </w:r>
            <w:r w:rsidR="00090933">
              <w:t>одпр</w:t>
            </w:r>
            <w:r>
              <w:t>ограмм</w:t>
            </w:r>
            <w:r w:rsidR="00090933">
              <w:t xml:space="preserve">  не </w:t>
            </w:r>
            <w:r>
              <w:t xml:space="preserve"> планируется.</w:t>
            </w:r>
          </w:p>
        </w:tc>
      </w:tr>
      <w:tr w:rsidR="001E554D" w:rsidRPr="002804B9" w:rsidTr="001E554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Источники финансирования муниципальной программы, </w:t>
            </w:r>
          </w:p>
          <w:p w:rsidR="001E554D" w:rsidRPr="008D5498" w:rsidRDefault="001E554D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5"/>
          </w:tcPr>
          <w:p w:rsidR="001E554D" w:rsidRPr="008D5498" w:rsidRDefault="0004017F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</w:t>
            </w:r>
            <w:r w:rsidR="001E554D"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911E19" w:rsidRPr="002804B9" w:rsidTr="00911E19">
        <w:trPr>
          <w:trHeight w:val="480"/>
          <w:tblCellSpacing w:w="5" w:type="nil"/>
        </w:trPr>
        <w:tc>
          <w:tcPr>
            <w:tcW w:w="3402" w:type="dxa"/>
            <w:vMerge/>
          </w:tcPr>
          <w:p w:rsidR="00911E19" w:rsidRPr="008D5498" w:rsidRDefault="00911E19" w:rsidP="001B5E3A">
            <w:pPr>
              <w:pStyle w:val="ConsPlusCell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11E19" w:rsidRPr="008D5498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11E19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911E19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911E19" w:rsidRPr="008D5498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1E19" w:rsidRPr="008D5498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911E19" w:rsidRPr="008D5498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2220" w:type="dxa"/>
            <w:vAlign w:val="center"/>
          </w:tcPr>
          <w:p w:rsidR="00911E19" w:rsidRPr="008D5498" w:rsidRDefault="00911E19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</w:tr>
      <w:tr w:rsidR="00911E19" w:rsidRPr="002804B9" w:rsidTr="00911E19">
        <w:trPr>
          <w:trHeight w:val="320"/>
          <w:tblCellSpacing w:w="5" w:type="nil"/>
        </w:trPr>
        <w:tc>
          <w:tcPr>
            <w:tcW w:w="3402" w:type="dxa"/>
          </w:tcPr>
          <w:p w:rsidR="00911E19" w:rsidRPr="008D5498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>средства бюджета района,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911E19" w:rsidRPr="004326F2" w:rsidRDefault="00341C3A" w:rsidP="001B5E3A">
            <w:pPr>
              <w:pStyle w:val="ConsPlusCell"/>
              <w:jc w:val="center"/>
            </w:pPr>
            <w:r w:rsidRPr="004326F2">
              <w:t>7772049</w:t>
            </w:r>
            <w:r w:rsidR="00BA29E6" w:rsidRPr="004326F2">
              <w:t>,12</w:t>
            </w:r>
          </w:p>
        </w:tc>
        <w:tc>
          <w:tcPr>
            <w:tcW w:w="2268" w:type="dxa"/>
            <w:vAlign w:val="center"/>
          </w:tcPr>
          <w:p w:rsidR="00911E19" w:rsidRPr="004326F2" w:rsidRDefault="00BA29E6" w:rsidP="001B5E3A">
            <w:pPr>
              <w:pStyle w:val="ConsPlusCell"/>
              <w:jc w:val="center"/>
            </w:pPr>
            <w:r w:rsidRPr="004326F2">
              <w:t>2229629,12</w:t>
            </w:r>
          </w:p>
        </w:tc>
        <w:tc>
          <w:tcPr>
            <w:tcW w:w="2410" w:type="dxa"/>
            <w:vAlign w:val="center"/>
          </w:tcPr>
          <w:p w:rsidR="00911E19" w:rsidRPr="004326F2" w:rsidRDefault="00BA29E6" w:rsidP="001B5E3A">
            <w:pPr>
              <w:pStyle w:val="ConsPlusCell"/>
              <w:jc w:val="center"/>
            </w:pPr>
            <w:r w:rsidRPr="004326F2">
              <w:t>1163480</w:t>
            </w:r>
          </w:p>
        </w:tc>
        <w:tc>
          <w:tcPr>
            <w:tcW w:w="2410" w:type="dxa"/>
            <w:vAlign w:val="center"/>
          </w:tcPr>
          <w:p w:rsidR="00911E19" w:rsidRPr="004326F2" w:rsidRDefault="00BA29E6" w:rsidP="001B5E3A">
            <w:pPr>
              <w:pStyle w:val="ConsPlusCell"/>
              <w:jc w:val="center"/>
            </w:pPr>
            <w:r w:rsidRPr="004326F2">
              <w:t>1411600</w:t>
            </w:r>
          </w:p>
        </w:tc>
        <w:tc>
          <w:tcPr>
            <w:tcW w:w="2220" w:type="dxa"/>
            <w:vAlign w:val="center"/>
          </w:tcPr>
          <w:p w:rsidR="00911E19" w:rsidRPr="004326F2" w:rsidRDefault="00BA29E6" w:rsidP="001B5E3A">
            <w:pPr>
              <w:pStyle w:val="ConsPlusCell"/>
              <w:jc w:val="center"/>
            </w:pPr>
            <w:r w:rsidRPr="004326F2">
              <w:t>2967340</w:t>
            </w:r>
          </w:p>
        </w:tc>
      </w:tr>
      <w:tr w:rsidR="00911E19" w:rsidRPr="002804B9" w:rsidTr="00911E19">
        <w:trPr>
          <w:trHeight w:val="320"/>
          <w:tblCellSpacing w:w="5" w:type="nil"/>
        </w:trPr>
        <w:tc>
          <w:tcPr>
            <w:tcW w:w="3402" w:type="dxa"/>
          </w:tcPr>
          <w:p w:rsidR="00911E19" w:rsidRPr="008D5498" w:rsidRDefault="00911E19" w:rsidP="006B0E82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2410" w:type="dxa"/>
            <w:vAlign w:val="center"/>
          </w:tcPr>
          <w:p w:rsidR="00911E19" w:rsidRDefault="00911E19" w:rsidP="006B0E82">
            <w:pPr>
              <w:pStyle w:val="ConsPlusCell"/>
              <w:jc w:val="center"/>
            </w:pPr>
            <w:r>
              <w:t>3719520</w:t>
            </w:r>
          </w:p>
        </w:tc>
        <w:tc>
          <w:tcPr>
            <w:tcW w:w="2268" w:type="dxa"/>
            <w:vAlign w:val="center"/>
          </w:tcPr>
          <w:p w:rsidR="00911E19" w:rsidRDefault="00911E19" w:rsidP="006B0E82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6B0E82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911E19" w:rsidRDefault="00911E19" w:rsidP="006B0E82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220" w:type="dxa"/>
            <w:vAlign w:val="center"/>
          </w:tcPr>
          <w:p w:rsidR="00911E19" w:rsidRPr="002804B9" w:rsidRDefault="00911E19" w:rsidP="006B0E82">
            <w:pPr>
              <w:pStyle w:val="ConsPlusCell"/>
              <w:jc w:val="center"/>
            </w:pPr>
            <w:r>
              <w:t>929880</w:t>
            </w:r>
          </w:p>
        </w:tc>
      </w:tr>
      <w:tr w:rsidR="00911E19" w:rsidRPr="002804B9" w:rsidTr="00911E19">
        <w:trPr>
          <w:trHeight w:val="527"/>
          <w:tblCellSpacing w:w="5" w:type="nil"/>
        </w:trPr>
        <w:tc>
          <w:tcPr>
            <w:tcW w:w="3402" w:type="dxa"/>
          </w:tcPr>
          <w:p w:rsidR="00911E19" w:rsidRPr="008D5498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911E19" w:rsidRPr="002804B9" w:rsidTr="00911E19">
        <w:trPr>
          <w:trHeight w:val="320"/>
          <w:tblCellSpacing w:w="5" w:type="nil"/>
        </w:trPr>
        <w:tc>
          <w:tcPr>
            <w:tcW w:w="3402" w:type="dxa"/>
          </w:tcPr>
          <w:p w:rsidR="00911E19" w:rsidRPr="008D5498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911E19" w:rsidRPr="002804B9" w:rsidTr="00911E19">
        <w:trPr>
          <w:tblCellSpacing w:w="5" w:type="nil"/>
        </w:trPr>
        <w:tc>
          <w:tcPr>
            <w:tcW w:w="3402" w:type="dxa"/>
          </w:tcPr>
          <w:p w:rsidR="00911E19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911E19" w:rsidRPr="008D5498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2410" w:type="dxa"/>
            <w:vAlign w:val="center"/>
          </w:tcPr>
          <w:p w:rsidR="00911E19" w:rsidRPr="005136CF" w:rsidRDefault="005136C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911E19" w:rsidRPr="005136CF" w:rsidRDefault="005136C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5136CF" w:rsidRDefault="005136CF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911E19" w:rsidRPr="002804B9" w:rsidRDefault="00911E19" w:rsidP="001B5E3A">
            <w:pPr>
              <w:pStyle w:val="ConsPlusCell"/>
              <w:jc w:val="center"/>
            </w:pPr>
            <w:r>
              <w:t>0</w:t>
            </w:r>
          </w:p>
        </w:tc>
      </w:tr>
      <w:tr w:rsidR="00911E19" w:rsidRPr="002804B9" w:rsidTr="001E554D">
        <w:trPr>
          <w:trHeight w:val="480"/>
          <w:tblCellSpacing w:w="5" w:type="nil"/>
        </w:trPr>
        <w:tc>
          <w:tcPr>
            <w:tcW w:w="3402" w:type="dxa"/>
          </w:tcPr>
          <w:p w:rsidR="00911E19" w:rsidRPr="008D5498" w:rsidRDefault="00911E19" w:rsidP="001B5E3A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5"/>
          </w:tcPr>
          <w:p w:rsidR="00911E19" w:rsidRPr="001E554D" w:rsidRDefault="00911E19" w:rsidP="001B5E3A">
            <w:pPr>
              <w:widowControl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Реализация муниципальной програ</w:t>
            </w:r>
            <w:r>
              <w:rPr>
                <w:rFonts w:ascii="Times New Roman" w:hAnsi="Times New Roman" w:cs="Times New Roman"/>
              </w:rPr>
              <w:t>ммы в 2015– 2018</w:t>
            </w:r>
            <w:r w:rsidRPr="001E554D">
              <w:rPr>
                <w:rFonts w:ascii="Times New Roman" w:hAnsi="Times New Roman" w:cs="Times New Roman"/>
              </w:rPr>
              <w:t xml:space="preserve"> годах позволит:</w:t>
            </w:r>
          </w:p>
          <w:p w:rsidR="00911E19" w:rsidRDefault="00911E19" w:rsidP="001B5E3A">
            <w:pPr>
              <w:widowControl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911E19" w:rsidRPr="00880065" w:rsidRDefault="00911E19" w:rsidP="001B5E3A">
            <w:pPr>
              <w:widowControl w:val="0"/>
              <w:ind w:firstLine="257"/>
              <w:jc w:val="both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911E19" w:rsidRPr="00880065" w:rsidRDefault="00911E19" w:rsidP="001B5E3A">
            <w:pPr>
              <w:widowControl w:val="0"/>
              <w:ind w:firstLine="257"/>
              <w:jc w:val="both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911E19" w:rsidRPr="00880065" w:rsidRDefault="00911E19" w:rsidP="001B5E3A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- оснастить необходимым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группу комиссии по предупреждению и ликвидации чрезвычайных ситуаций и обеспечению пожарной безопасности муниципального района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и штаб гражданской обороны;</w:t>
            </w:r>
          </w:p>
          <w:p w:rsidR="00911E19" w:rsidRPr="00880065" w:rsidRDefault="00911E19" w:rsidP="001B5E3A">
            <w:pPr>
              <w:pStyle w:val="ConsPlusCell"/>
              <w:ind w:firstLine="257"/>
              <w:jc w:val="both"/>
            </w:pPr>
            <w:r w:rsidRPr="00880065">
              <w:t>- обеспечить работников админис</w:t>
            </w:r>
            <w:r>
              <w:t>трации Кировского муниципального</w:t>
            </w:r>
            <w:r w:rsidRPr="00880065">
              <w:t xml:space="preserve"> район</w:t>
            </w:r>
            <w:r>
              <w:t>а</w:t>
            </w:r>
            <w:r w:rsidRPr="00880065">
              <w:t xml:space="preserve"> Ленинградской области и её структурных подразделений  средствами защиты органов дыхания, медицинской защиты;</w:t>
            </w:r>
          </w:p>
          <w:p w:rsidR="00911E19" w:rsidRPr="00880065" w:rsidRDefault="00911E19" w:rsidP="001B5E3A">
            <w:pPr>
              <w:pStyle w:val="ConsPlusCell"/>
              <w:ind w:firstLine="257"/>
              <w:jc w:val="both"/>
            </w:pPr>
            <w:r w:rsidRPr="00880065"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911E19" w:rsidRPr="00E673F0" w:rsidRDefault="00911E19" w:rsidP="001B5E3A">
            <w:pPr>
              <w:widowControl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-обеспечить выполнение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ДНР на территории муниципального района при возникновении чрезвычайных ситуаций</w:t>
            </w:r>
            <w:r w:rsidRPr="00E673F0">
              <w:rPr>
                <w:rFonts w:ascii="Times New Roman" w:hAnsi="Times New Roman" w:cs="Times New Roman"/>
              </w:rPr>
              <w:t>.</w:t>
            </w:r>
          </w:p>
        </w:tc>
      </w:tr>
    </w:tbl>
    <w:p w:rsidR="005D702D" w:rsidRDefault="005D702D" w:rsidP="001B5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C3D" w:rsidRDefault="00425C3D" w:rsidP="001B5E3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425C3D" w:rsidRDefault="00425C3D" w:rsidP="001B5E3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0C0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27286" w:rsidRDefault="002F60C0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27286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327286" w:rsidRPr="00425C3D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8919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919BD">
        <w:rPr>
          <w:rFonts w:ascii="Times New Roman" w:hAnsi="Times New Roman" w:cs="Times New Roman"/>
          <w:sz w:val="28"/>
          <w:szCs w:val="28"/>
        </w:rPr>
        <w:t xml:space="preserve"> 25 ноября 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9BD">
        <w:rPr>
          <w:rFonts w:ascii="Times New Roman" w:hAnsi="Times New Roman" w:cs="Times New Roman"/>
          <w:sz w:val="28"/>
          <w:szCs w:val="28"/>
        </w:rPr>
        <w:t>3105</w:t>
      </w:r>
    </w:p>
    <w:p w:rsidR="00425C3D" w:rsidRDefault="00425C3D" w:rsidP="0032728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065" w:rsidRPr="00D25191" w:rsidRDefault="006A5B39" w:rsidP="001B5E3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880065" w:rsidRDefault="008E383C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 w:rsidR="00911E19"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5866" w:rsidRPr="008E383C" w:rsidRDefault="00D05866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417"/>
        <w:gridCol w:w="1418"/>
        <w:gridCol w:w="1559"/>
      </w:tblGrid>
      <w:tr w:rsidR="00D05866" w:rsidRPr="00A17D87" w:rsidTr="00CE1733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N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8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7D87">
              <w:rPr>
                <w:b/>
                <w:sz w:val="20"/>
                <w:szCs w:val="20"/>
              </w:rPr>
              <w:t>/</w:t>
            </w:r>
            <w:proofErr w:type="spellStart"/>
            <w:r w:rsidRPr="00A17D8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Задачи,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Планируемый объем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A17D87">
              <w:rPr>
                <w:b/>
                <w:sz w:val="20"/>
                <w:szCs w:val="20"/>
              </w:rPr>
              <w:t>на</w:t>
            </w:r>
            <w:proofErr w:type="gramEnd"/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Количественные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и/ или качественные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целевые показатели,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характеризующие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достижение целей и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87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87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Оценка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базового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значения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показателя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A17D87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реализации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7D87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A17D87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4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5866" w:rsidRPr="00A17D87" w:rsidTr="00CE1733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Бюджет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района,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Другие</w:t>
            </w:r>
          </w:p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417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418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2018г.</w:t>
            </w:r>
          </w:p>
        </w:tc>
      </w:tr>
      <w:tr w:rsidR="00D05866" w:rsidRPr="00A17D87" w:rsidTr="00CE1733">
        <w:trPr>
          <w:tblHeader/>
          <w:tblCellSpacing w:w="5" w:type="nil"/>
        </w:trPr>
        <w:tc>
          <w:tcPr>
            <w:tcW w:w="426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05866" w:rsidRPr="00A17D87" w:rsidRDefault="00D05866" w:rsidP="00CE173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7D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D05866" w:rsidRPr="00A17D87" w:rsidRDefault="00D05866" w:rsidP="00CE173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7D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05866" w:rsidRPr="00A17D87" w:rsidRDefault="00D05866" w:rsidP="00CE17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17D87">
              <w:rPr>
                <w:b/>
                <w:sz w:val="20"/>
                <w:szCs w:val="20"/>
              </w:rPr>
              <w:t>11</w:t>
            </w:r>
          </w:p>
        </w:tc>
      </w:tr>
      <w:tr w:rsidR="00510BED" w:rsidRPr="00A17D87" w:rsidTr="00510BED">
        <w:trPr>
          <w:trHeight w:val="872"/>
          <w:tblCellSpacing w:w="5" w:type="nil"/>
        </w:trPr>
        <w:tc>
          <w:tcPr>
            <w:tcW w:w="426" w:type="dxa"/>
            <w:vMerge w:val="restart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510BED" w:rsidRPr="00A17D87" w:rsidRDefault="00510BED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510BED" w:rsidRPr="00A17D87" w:rsidRDefault="00510BED" w:rsidP="00CE17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состава,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специа-листов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населения к действиям в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чрезвычай-ных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</w:rPr>
              <w:t>3</w:t>
            </w:r>
            <w:r w:rsidR="006431A0" w:rsidRPr="004326F2">
              <w:rPr>
                <w:sz w:val="22"/>
                <w:szCs w:val="22"/>
              </w:rPr>
              <w:t>66695</w:t>
            </w:r>
          </w:p>
        </w:tc>
        <w:tc>
          <w:tcPr>
            <w:tcW w:w="1181" w:type="dxa"/>
          </w:tcPr>
          <w:p w:rsidR="00510BED" w:rsidRPr="004326F2" w:rsidRDefault="00510BED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326F2">
              <w:rPr>
                <w:b/>
                <w:sz w:val="22"/>
                <w:szCs w:val="22"/>
              </w:rPr>
              <w:t>Показатель 1</w:t>
            </w:r>
          </w:p>
          <w:p w:rsidR="00510BED" w:rsidRPr="004326F2" w:rsidRDefault="00510BED" w:rsidP="00CE1733">
            <w:pPr>
              <w:pStyle w:val="ConsPlusCell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</w:rPr>
              <w:t xml:space="preserve">117/Подготовка </w:t>
            </w:r>
            <w:proofErr w:type="spellStart"/>
            <w:proofErr w:type="gramStart"/>
            <w:r w:rsidRPr="004326F2">
              <w:rPr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4326F2">
              <w:rPr>
                <w:sz w:val="22"/>
                <w:szCs w:val="22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Чел.</w:t>
            </w:r>
          </w:p>
          <w:p w:rsidR="00510BED" w:rsidRPr="004326F2" w:rsidRDefault="00510BED" w:rsidP="00CE1733">
            <w:pPr>
              <w:widowControl w:val="0"/>
              <w:jc w:val="center"/>
            </w:pPr>
            <w:r w:rsidRPr="004326F2">
              <w:t>руб.</w:t>
            </w:r>
          </w:p>
        </w:tc>
        <w:tc>
          <w:tcPr>
            <w:tcW w:w="1275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48</w:t>
            </w:r>
          </w:p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</w:rPr>
              <w:t>75715</w:t>
            </w:r>
          </w:p>
        </w:tc>
        <w:tc>
          <w:tcPr>
            <w:tcW w:w="1417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80</w:t>
            </w:r>
          </w:p>
          <w:p w:rsidR="00510BED" w:rsidRPr="004326F2" w:rsidRDefault="00510BED" w:rsidP="00CE1733">
            <w:pPr>
              <w:widowControl w:val="0"/>
              <w:jc w:val="center"/>
            </w:pPr>
            <w:r w:rsidRPr="004326F2">
              <w:t>65000</w:t>
            </w:r>
          </w:p>
        </w:tc>
        <w:tc>
          <w:tcPr>
            <w:tcW w:w="1418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50</w:t>
            </w:r>
          </w:p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93620</w:t>
            </w:r>
          </w:p>
        </w:tc>
        <w:tc>
          <w:tcPr>
            <w:tcW w:w="1559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150</w:t>
            </w:r>
          </w:p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132360</w:t>
            </w:r>
          </w:p>
        </w:tc>
      </w:tr>
      <w:tr w:rsidR="00510BED" w:rsidRPr="00A17D87" w:rsidTr="00510BED">
        <w:trPr>
          <w:trHeight w:val="1651"/>
          <w:tblCellSpacing w:w="5" w:type="nil"/>
        </w:trPr>
        <w:tc>
          <w:tcPr>
            <w:tcW w:w="426" w:type="dxa"/>
            <w:vMerge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10BED" w:rsidRPr="00A17D87" w:rsidRDefault="00510BED" w:rsidP="00CE17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20000</w:t>
            </w:r>
          </w:p>
        </w:tc>
        <w:tc>
          <w:tcPr>
            <w:tcW w:w="1181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Показатель 2</w:t>
            </w:r>
          </w:p>
          <w:p w:rsidR="00510BED" w:rsidRPr="00A17D87" w:rsidRDefault="00510BED" w:rsidP="00CE1733">
            <w:pPr>
              <w:widowControl w:val="0"/>
              <w:rPr>
                <w:rFonts w:ascii="Times New Roman" w:hAnsi="Times New Roman" w:cs="Times New Roman"/>
              </w:rPr>
            </w:pPr>
            <w:r w:rsidRPr="00A17D87">
              <w:rPr>
                <w:rFonts w:ascii="Times New Roman" w:hAnsi="Times New Roman" w:cs="Times New Roman"/>
              </w:rPr>
              <w:t xml:space="preserve">10000/Разработка, </w:t>
            </w:r>
            <w:proofErr w:type="spellStart"/>
            <w:proofErr w:type="gramStart"/>
            <w:r w:rsidRPr="00A17D87">
              <w:rPr>
                <w:rFonts w:ascii="Times New Roman" w:hAnsi="Times New Roman" w:cs="Times New Roman"/>
              </w:rPr>
              <w:t>изготов-ление</w:t>
            </w:r>
            <w:proofErr w:type="spellEnd"/>
            <w:proofErr w:type="gramEnd"/>
            <w:r w:rsidRPr="00A17D87">
              <w:rPr>
                <w:rFonts w:ascii="Times New Roman" w:hAnsi="Times New Roman" w:cs="Times New Roman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Шт.</w:t>
            </w:r>
          </w:p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t>руб.</w:t>
            </w:r>
          </w:p>
        </w:tc>
        <w:tc>
          <w:tcPr>
            <w:tcW w:w="1275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A17D87">
              <w:rPr>
                <w:sz w:val="22"/>
                <w:szCs w:val="22"/>
                <w:u w:val="single"/>
              </w:rPr>
              <w:t>10000</w:t>
            </w:r>
          </w:p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20000</w:t>
            </w:r>
          </w:p>
        </w:tc>
        <w:tc>
          <w:tcPr>
            <w:tcW w:w="1559" w:type="dxa"/>
          </w:tcPr>
          <w:p w:rsidR="00510BED" w:rsidRPr="00E55A6D" w:rsidRDefault="00510BED" w:rsidP="00E55A6D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10BED" w:rsidRPr="00A17D87" w:rsidTr="00CE1733">
        <w:trPr>
          <w:trHeight w:val="1595"/>
          <w:tblCellSpacing w:w="5" w:type="nil"/>
        </w:trPr>
        <w:tc>
          <w:tcPr>
            <w:tcW w:w="426" w:type="dxa"/>
            <w:vMerge w:val="restart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</w:tcPr>
          <w:p w:rsidR="00510BED" w:rsidRPr="00A17D87" w:rsidRDefault="00510BED" w:rsidP="00CE17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510BED" w:rsidRPr="00A17D87" w:rsidRDefault="00510BED" w:rsidP="00CE17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оснащению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граждан-ской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обороны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необходи-мым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для </w:t>
            </w:r>
            <w:r w:rsidRPr="00A17D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осуществления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чрез-вычайных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мирного и военного времени, обеспечение средствами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индивиду-альной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защиты </w:t>
            </w:r>
            <w:proofErr w:type="spellStart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>работни-ков</w:t>
            </w:r>
            <w:proofErr w:type="spellEnd"/>
            <w:r w:rsidRPr="00A17D8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510BED" w:rsidRPr="004326F2" w:rsidRDefault="005E535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</w:rPr>
              <w:lastRenderedPageBreak/>
              <w:t>1023934,12</w:t>
            </w:r>
          </w:p>
        </w:tc>
        <w:tc>
          <w:tcPr>
            <w:tcW w:w="1181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10BED" w:rsidRPr="004326F2" w:rsidRDefault="00510BED" w:rsidP="00CE17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6F2">
              <w:rPr>
                <w:rFonts w:ascii="Times New Roman" w:hAnsi="Times New Roman" w:cs="Times New Roman"/>
                <w:b/>
                <w:bCs/>
              </w:rPr>
              <w:t>Показатель 1</w:t>
            </w:r>
          </w:p>
          <w:p w:rsidR="00510BED" w:rsidRPr="004326F2" w:rsidRDefault="00510BED" w:rsidP="00CE1733">
            <w:pPr>
              <w:widowControl w:val="0"/>
              <w:rPr>
                <w:rFonts w:ascii="Times New Roman" w:hAnsi="Times New Roman" w:cs="Times New Roman"/>
              </w:rPr>
            </w:pPr>
            <w:r w:rsidRPr="004326F2">
              <w:rPr>
                <w:rFonts w:ascii="Times New Roman" w:hAnsi="Times New Roman" w:cs="Times New Roman"/>
              </w:rPr>
              <w:t xml:space="preserve">1/Создание склада </w:t>
            </w:r>
            <w:proofErr w:type="spellStart"/>
            <w:proofErr w:type="gramStart"/>
            <w:r w:rsidRPr="004326F2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  <w:r w:rsidRPr="004326F2">
              <w:rPr>
                <w:rFonts w:ascii="Times New Roman" w:hAnsi="Times New Roman" w:cs="Times New Roman"/>
              </w:rPr>
              <w:t xml:space="preserve"> гражданской обороны в подвальном помещении здания администрации. Проведение комплекса </w:t>
            </w:r>
            <w:r w:rsidRPr="004326F2">
              <w:rPr>
                <w:rFonts w:ascii="Times New Roman" w:hAnsi="Times New Roman" w:cs="Times New Roman"/>
              </w:rPr>
              <w:lastRenderedPageBreak/>
              <w:t>работ по созданию склада.</w:t>
            </w:r>
          </w:p>
          <w:p w:rsidR="00510BED" w:rsidRPr="004326F2" w:rsidRDefault="00510BED" w:rsidP="00CE1733">
            <w:pPr>
              <w:widowControl w:val="0"/>
              <w:rPr>
                <w:rFonts w:ascii="Times New Roman" w:hAnsi="Times New Roman" w:cs="Times New Roman"/>
              </w:rPr>
            </w:pPr>
            <w:r w:rsidRPr="004326F2">
              <w:rPr>
                <w:rFonts w:ascii="Times New Roman" w:hAnsi="Times New Roman" w:cs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lastRenderedPageBreak/>
              <w:t>Ед.</w:t>
            </w:r>
          </w:p>
          <w:p w:rsidR="00510BED" w:rsidRPr="004326F2" w:rsidRDefault="00510BED" w:rsidP="00CE1733">
            <w:pPr>
              <w:widowControl w:val="0"/>
              <w:jc w:val="center"/>
            </w:pPr>
            <w:r w:rsidRPr="004326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1</w:t>
            </w:r>
          </w:p>
          <w:p w:rsidR="00510BED" w:rsidRPr="004326F2" w:rsidRDefault="005E535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</w:rPr>
              <w:t>1023934,12</w:t>
            </w:r>
          </w:p>
        </w:tc>
        <w:tc>
          <w:tcPr>
            <w:tcW w:w="1417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10BED" w:rsidRPr="00A17D87" w:rsidTr="00CE1733">
        <w:trPr>
          <w:trHeight w:val="1595"/>
          <w:tblCellSpacing w:w="5" w:type="nil"/>
        </w:trPr>
        <w:tc>
          <w:tcPr>
            <w:tcW w:w="426" w:type="dxa"/>
            <w:vMerge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10BED" w:rsidRPr="00A17D87" w:rsidRDefault="00510BED" w:rsidP="00CE17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10BED" w:rsidRPr="004326F2" w:rsidRDefault="00510BED" w:rsidP="00CE173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6F2">
              <w:rPr>
                <w:rFonts w:ascii="Times New Roman" w:hAnsi="Times New Roman" w:cs="Times New Roman"/>
                <w:b/>
              </w:rPr>
              <w:t>Показатель 2</w:t>
            </w:r>
          </w:p>
          <w:p w:rsidR="00510BED" w:rsidRPr="004326F2" w:rsidRDefault="00510BED" w:rsidP="00CE173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6F2">
              <w:rPr>
                <w:rFonts w:ascii="Times New Roman" w:hAnsi="Times New Roman" w:cs="Times New Roman"/>
              </w:rPr>
              <w:t xml:space="preserve">1/ Приобретение </w:t>
            </w:r>
            <w:proofErr w:type="spellStart"/>
            <w:r w:rsidRPr="004326F2">
              <w:rPr>
                <w:rFonts w:ascii="Times New Roman" w:hAnsi="Times New Roman" w:cs="Times New Roman"/>
              </w:rPr>
              <w:t>автомоби-ля</w:t>
            </w:r>
            <w:proofErr w:type="spellEnd"/>
            <w:r w:rsidRPr="004326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6F2">
              <w:rPr>
                <w:rFonts w:ascii="Times New Roman" w:hAnsi="Times New Roman" w:cs="Times New Roman"/>
              </w:rPr>
              <w:t>повышенной</w:t>
            </w:r>
            <w:proofErr w:type="gramEnd"/>
            <w:r w:rsidRPr="00432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6F2">
              <w:rPr>
                <w:rFonts w:ascii="Times New Roman" w:hAnsi="Times New Roman" w:cs="Times New Roman"/>
              </w:rPr>
              <w:t>проходи-мости</w:t>
            </w:r>
            <w:proofErr w:type="spellEnd"/>
            <w:r w:rsidRPr="004326F2">
              <w:rPr>
                <w:rFonts w:ascii="Times New Roman" w:hAnsi="Times New Roman" w:cs="Times New Roman"/>
              </w:rPr>
              <w:t xml:space="preserve"> для оборудования подвижного пункта управления КЧС и ПБ МО</w:t>
            </w:r>
          </w:p>
        </w:tc>
        <w:tc>
          <w:tcPr>
            <w:tcW w:w="851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Ед.</w:t>
            </w:r>
          </w:p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  <w:u w:val="single"/>
              </w:rPr>
              <w:t>1</w:t>
            </w:r>
          </w:p>
          <w:p w:rsidR="00510BED" w:rsidRPr="004326F2" w:rsidRDefault="00510BED" w:rsidP="00E55A6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</w:rPr>
              <w:t>500000</w:t>
            </w:r>
          </w:p>
        </w:tc>
      </w:tr>
      <w:tr w:rsidR="00510BED" w:rsidRPr="00A17D87" w:rsidTr="00CE1733">
        <w:trPr>
          <w:trHeight w:val="1595"/>
          <w:tblCellSpacing w:w="5" w:type="nil"/>
        </w:trPr>
        <w:tc>
          <w:tcPr>
            <w:tcW w:w="426" w:type="dxa"/>
            <w:vMerge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10BED" w:rsidRPr="00A17D87" w:rsidRDefault="00510BED" w:rsidP="00CE17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A17D87">
              <w:rPr>
                <w:sz w:val="22"/>
                <w:szCs w:val="22"/>
              </w:rPr>
              <w:t>100000</w:t>
            </w:r>
          </w:p>
        </w:tc>
        <w:tc>
          <w:tcPr>
            <w:tcW w:w="1181" w:type="dxa"/>
          </w:tcPr>
          <w:p w:rsidR="00510BED" w:rsidRPr="00A17D87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510BED" w:rsidRPr="004326F2" w:rsidRDefault="00510BED" w:rsidP="00CE17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326F2">
              <w:rPr>
                <w:rFonts w:ascii="Times New Roman" w:hAnsi="Times New Roman" w:cs="Times New Roman"/>
                <w:b/>
              </w:rPr>
              <w:t>Показатель 3</w:t>
            </w:r>
          </w:p>
          <w:p w:rsidR="00510BED" w:rsidRPr="004326F2" w:rsidRDefault="00510BED" w:rsidP="00CE173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26F2">
              <w:rPr>
                <w:rFonts w:ascii="Times New Roman" w:hAnsi="Times New Roman" w:cs="Times New Roman"/>
              </w:rPr>
              <w:t>1/Установка на автомобиль (передвижной пункт управления КЧС и ПБ) технических сре</w:t>
            </w:r>
            <w:proofErr w:type="gramStart"/>
            <w:r w:rsidRPr="004326F2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4326F2">
              <w:rPr>
                <w:rFonts w:ascii="Times New Roman" w:hAnsi="Times New Roman" w:cs="Times New Roman"/>
              </w:rPr>
              <w:t>омкоговорящей связи</w:t>
            </w:r>
          </w:p>
        </w:tc>
        <w:tc>
          <w:tcPr>
            <w:tcW w:w="851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4326F2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4326F2">
              <w:rPr>
                <w:sz w:val="22"/>
                <w:szCs w:val="22"/>
                <w:u w:val="single"/>
              </w:rPr>
              <w:t>.</w:t>
            </w:r>
          </w:p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  <w:u w:val="single"/>
              </w:rPr>
              <w:t>р</w:t>
            </w:r>
            <w:r w:rsidRPr="004326F2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BED" w:rsidRPr="004326F2" w:rsidRDefault="00510BED" w:rsidP="00CE1733">
            <w:pPr>
              <w:pStyle w:val="ConsPlusCell"/>
              <w:jc w:val="center"/>
              <w:rPr>
                <w:sz w:val="22"/>
                <w:szCs w:val="22"/>
              </w:rPr>
            </w:pPr>
            <w:r w:rsidRPr="004326F2">
              <w:rPr>
                <w:sz w:val="22"/>
                <w:szCs w:val="22"/>
                <w:u w:val="single"/>
              </w:rPr>
              <w:t>1</w:t>
            </w:r>
          </w:p>
          <w:p w:rsidR="00510BED" w:rsidRPr="004326F2" w:rsidRDefault="00510BED" w:rsidP="00E55A6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4326F2">
              <w:rPr>
                <w:sz w:val="22"/>
                <w:szCs w:val="22"/>
              </w:rPr>
              <w:t>100000</w:t>
            </w:r>
          </w:p>
        </w:tc>
      </w:tr>
    </w:tbl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10BED" w:rsidRDefault="00510BED" w:rsidP="003B1C4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327286" w:rsidRPr="00425C3D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919BD">
        <w:rPr>
          <w:rFonts w:ascii="Times New Roman" w:hAnsi="Times New Roman" w:cs="Times New Roman"/>
          <w:sz w:val="28"/>
          <w:szCs w:val="28"/>
        </w:rPr>
        <w:t xml:space="preserve">         от  25 ноября 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9BD">
        <w:rPr>
          <w:rFonts w:ascii="Times New Roman" w:hAnsi="Times New Roman" w:cs="Times New Roman"/>
          <w:sz w:val="28"/>
          <w:szCs w:val="28"/>
        </w:rPr>
        <w:t>3105</w:t>
      </w:r>
    </w:p>
    <w:p w:rsidR="00510BED" w:rsidRDefault="00510BED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0065" w:rsidRPr="00880065" w:rsidRDefault="00880065" w:rsidP="001B5E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911E19" w:rsidRDefault="00880065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 w:rsidR="006A5B39">
        <w:rPr>
          <w:rFonts w:ascii="Times New Roman" w:hAnsi="Times New Roman" w:cs="Times New Roman"/>
          <w:b/>
        </w:rPr>
        <w:t>ации мероприятий муниципальной программы</w:t>
      </w:r>
      <w:r w:rsidR="00AD52F0">
        <w:rPr>
          <w:rFonts w:ascii="Times New Roman" w:hAnsi="Times New Roman" w:cs="Times New Roman"/>
          <w:b/>
        </w:rPr>
        <w:t xml:space="preserve"> </w:t>
      </w:r>
      <w:r w:rsidR="008E383C" w:rsidRPr="008E383C">
        <w:rPr>
          <w:b/>
        </w:rPr>
        <w:t>«</w:t>
      </w:r>
      <w:r w:rsidR="008E383C"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8E383C" w:rsidRPr="008E383C" w:rsidRDefault="008E383C" w:rsidP="008E3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 xml:space="preserve"> Ленингр</w:t>
      </w:r>
      <w:r w:rsidR="00911E19"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0065" w:rsidRDefault="00880065" w:rsidP="001B5E3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880065" w:rsidRPr="00A17D87" w:rsidTr="0088006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Источник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A17D87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финансовых ресурсов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на реализацию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Общий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A17D87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ресурсов, необходимых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для реализации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мероприятия,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Эксплуатационные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расходы,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возникающие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в результате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реализации</w:t>
            </w:r>
          </w:p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880065" w:rsidRPr="00A17D87" w:rsidTr="0088006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880065" w:rsidRPr="00A17D87" w:rsidRDefault="00880065" w:rsidP="001B5E3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17D87">
              <w:rPr>
                <w:b/>
                <w:sz w:val="22"/>
                <w:szCs w:val="22"/>
              </w:rPr>
              <w:t>5</w:t>
            </w:r>
          </w:p>
        </w:tc>
      </w:tr>
      <w:tr w:rsidR="00880065" w:rsidRPr="00A17D87" w:rsidTr="00880065">
        <w:trPr>
          <w:trHeight w:val="500"/>
          <w:tblCellSpacing w:w="5" w:type="nil"/>
        </w:trPr>
        <w:tc>
          <w:tcPr>
            <w:tcW w:w="5623" w:type="dxa"/>
          </w:tcPr>
          <w:p w:rsidR="000D575D" w:rsidRPr="000D575D" w:rsidRDefault="000D575D" w:rsidP="000D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5D">
              <w:rPr>
                <w:rFonts w:ascii="Times New Roman" w:hAnsi="Times New Roman" w:cs="Times New Roman"/>
                <w:b/>
              </w:rPr>
              <w:t>П</w:t>
            </w:r>
            <w:r w:rsidR="00880065" w:rsidRPr="000D575D">
              <w:rPr>
                <w:rFonts w:ascii="Times New Roman" w:hAnsi="Times New Roman" w:cs="Times New Roman"/>
                <w:b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75D">
              <w:t>«</w:t>
            </w:r>
            <w:r w:rsidRPr="000D575D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065" w:rsidRPr="00A17D87" w:rsidRDefault="00880065" w:rsidP="000D575D">
            <w:pPr>
              <w:pStyle w:val="ConsPlusCell"/>
            </w:pPr>
            <w:r w:rsidRPr="00A17D87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880065" w:rsidRPr="00A17D87" w:rsidRDefault="00880065" w:rsidP="001B5E3A">
            <w:pPr>
              <w:pStyle w:val="ConsPlusCell"/>
            </w:pPr>
          </w:p>
        </w:tc>
        <w:tc>
          <w:tcPr>
            <w:tcW w:w="2835" w:type="dxa"/>
          </w:tcPr>
          <w:p w:rsidR="00880065" w:rsidRPr="00A17D87" w:rsidRDefault="00880065" w:rsidP="001B5E3A">
            <w:pPr>
              <w:pStyle w:val="ConsPlusCell"/>
            </w:pPr>
          </w:p>
        </w:tc>
        <w:tc>
          <w:tcPr>
            <w:tcW w:w="2551" w:type="dxa"/>
          </w:tcPr>
          <w:p w:rsidR="00880065" w:rsidRPr="00A17D87" w:rsidRDefault="00880065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880065" w:rsidRPr="00A17D87" w:rsidRDefault="00880065" w:rsidP="001B5E3A">
            <w:pPr>
              <w:pStyle w:val="ConsPlusCell"/>
            </w:pPr>
          </w:p>
        </w:tc>
      </w:tr>
      <w:tr w:rsidR="00880065" w:rsidRPr="00A17D87" w:rsidTr="00880065">
        <w:trPr>
          <w:trHeight w:val="324"/>
          <w:tblCellSpacing w:w="5" w:type="nil"/>
        </w:trPr>
        <w:tc>
          <w:tcPr>
            <w:tcW w:w="5623" w:type="dxa"/>
          </w:tcPr>
          <w:p w:rsidR="00880065" w:rsidRPr="00A17D87" w:rsidRDefault="000D575D" w:rsidP="001B5E3A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Мероприятия </w:t>
            </w:r>
            <w:r w:rsidR="00880065" w:rsidRPr="00A17D87">
              <w:rPr>
                <w:b/>
              </w:rPr>
              <w:t>программы:</w:t>
            </w:r>
          </w:p>
        </w:tc>
        <w:tc>
          <w:tcPr>
            <w:tcW w:w="1985" w:type="dxa"/>
          </w:tcPr>
          <w:p w:rsidR="00880065" w:rsidRPr="00A17D87" w:rsidRDefault="00880065" w:rsidP="001B5E3A">
            <w:pPr>
              <w:pStyle w:val="ConsPlusCell"/>
            </w:pPr>
          </w:p>
        </w:tc>
        <w:tc>
          <w:tcPr>
            <w:tcW w:w="2835" w:type="dxa"/>
          </w:tcPr>
          <w:p w:rsidR="00880065" w:rsidRPr="00A17D87" w:rsidRDefault="00880065" w:rsidP="001B5E3A">
            <w:pPr>
              <w:pStyle w:val="ConsPlusCell"/>
            </w:pPr>
          </w:p>
        </w:tc>
        <w:tc>
          <w:tcPr>
            <w:tcW w:w="2551" w:type="dxa"/>
          </w:tcPr>
          <w:p w:rsidR="00880065" w:rsidRPr="00A17D87" w:rsidRDefault="00880065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880065" w:rsidRPr="00A17D87" w:rsidRDefault="00880065" w:rsidP="001B5E3A">
            <w:pPr>
              <w:pStyle w:val="ConsPlusCell"/>
            </w:pPr>
          </w:p>
        </w:tc>
      </w:tr>
      <w:tr w:rsidR="00632F96" w:rsidRPr="00A17D87" w:rsidTr="00880065">
        <w:trPr>
          <w:trHeight w:val="324"/>
          <w:tblCellSpacing w:w="5" w:type="nil"/>
        </w:trPr>
        <w:tc>
          <w:tcPr>
            <w:tcW w:w="5623" w:type="dxa"/>
          </w:tcPr>
          <w:p w:rsidR="00632F96" w:rsidRPr="00A17D87" w:rsidRDefault="00632F96" w:rsidP="00CE1733">
            <w:pPr>
              <w:pStyle w:val="ConsPlusCell"/>
            </w:pPr>
            <w:r w:rsidRPr="00A17D87"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632F96" w:rsidRPr="00A17D87" w:rsidRDefault="00632F96" w:rsidP="00CE1733">
            <w:pPr>
              <w:pStyle w:val="ConsPlusCell"/>
            </w:pPr>
            <w:r w:rsidRPr="00A17D87">
              <w:rPr>
                <w:b/>
              </w:rPr>
              <w:t>Основание:</w:t>
            </w:r>
            <w:r w:rsidRPr="00A17D87">
              <w:t xml:space="preserve"> Постановления правительства РФ от 02.11.2000г. №841 «Об утверждении положения об организации обучения населения в области </w:t>
            </w:r>
            <w:r w:rsidRPr="00A17D87">
              <w:lastRenderedPageBreak/>
              <w:t>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632F96" w:rsidRPr="00A17D87" w:rsidRDefault="00632F96" w:rsidP="00CE1733">
            <w:pPr>
              <w:pStyle w:val="ConsPlusCell"/>
            </w:pPr>
            <w:r w:rsidRPr="00A17D87">
              <w:lastRenderedPageBreak/>
              <w:t xml:space="preserve">Бюджет  </w:t>
            </w:r>
            <w:proofErr w:type="gramStart"/>
            <w:r w:rsidRPr="00A17D87">
              <w:t>Кировского</w:t>
            </w:r>
            <w:proofErr w:type="gramEnd"/>
            <w:r w:rsidRPr="00A17D87">
              <w:t xml:space="preserve"> муниципального</w:t>
            </w:r>
          </w:p>
          <w:p w:rsidR="00632F96" w:rsidRPr="00A17D87" w:rsidRDefault="00632F96" w:rsidP="00CE1733">
            <w:pPr>
              <w:pStyle w:val="ConsPlusCell"/>
            </w:pPr>
            <w:r w:rsidRPr="00A17D87">
              <w:t>района Ленинградской области</w:t>
            </w:r>
          </w:p>
        </w:tc>
        <w:tc>
          <w:tcPr>
            <w:tcW w:w="2835" w:type="dxa"/>
          </w:tcPr>
          <w:p w:rsidR="00632F96" w:rsidRPr="00A17D87" w:rsidRDefault="00632F96" w:rsidP="00CE1733">
            <w:pPr>
              <w:pStyle w:val="ConsPlusCell"/>
            </w:pPr>
            <w:r w:rsidRPr="00A17D87">
              <w:t xml:space="preserve"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</w:t>
            </w:r>
            <w:r w:rsidRPr="00A17D87">
              <w:lastRenderedPageBreak/>
              <w:t>области гражданской обороны, защиты населения и территорий  от чрезвычайных ситуаций ГАОУ ДПО</w:t>
            </w:r>
          </w:p>
          <w:p w:rsidR="00632F96" w:rsidRPr="00A17D87" w:rsidRDefault="00632F96" w:rsidP="00CE1733">
            <w:pPr>
              <w:pStyle w:val="ConsPlusCell"/>
            </w:pPr>
            <w:r w:rsidRPr="00A17D87"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632F96" w:rsidRPr="00A17D87" w:rsidRDefault="00632F96" w:rsidP="00CE1733">
            <w:pPr>
              <w:pStyle w:val="ConsPlusCell"/>
              <w:jc w:val="center"/>
            </w:pPr>
            <w:r w:rsidRPr="00A17D87">
              <w:lastRenderedPageBreak/>
              <w:t>2015 г. – 75715 руб.</w:t>
            </w:r>
          </w:p>
          <w:p w:rsidR="00632F96" w:rsidRPr="004326F2" w:rsidRDefault="00632F96" w:rsidP="00CE1733">
            <w:pPr>
              <w:pStyle w:val="ConsPlusCell"/>
              <w:jc w:val="center"/>
            </w:pPr>
            <w:r w:rsidRPr="004326F2">
              <w:t>2016 г. – 65000 руб.</w:t>
            </w:r>
          </w:p>
          <w:p w:rsidR="00632F96" w:rsidRPr="00A17D87" w:rsidRDefault="00632F96" w:rsidP="00CE1733">
            <w:pPr>
              <w:pStyle w:val="ConsPlusCell"/>
              <w:jc w:val="center"/>
            </w:pPr>
            <w:r w:rsidRPr="00A17D87">
              <w:t>2017 г. – 93620 руб.</w:t>
            </w:r>
          </w:p>
          <w:p w:rsidR="00632F96" w:rsidRPr="00A17D87" w:rsidRDefault="00632F96" w:rsidP="00CE1733">
            <w:pPr>
              <w:pStyle w:val="ConsPlusCell"/>
              <w:jc w:val="center"/>
            </w:pPr>
            <w:r w:rsidRPr="00A17D87">
              <w:t>2018 г. – 132360 руб.</w:t>
            </w:r>
          </w:p>
          <w:p w:rsidR="00632F96" w:rsidRPr="00A17D87" w:rsidRDefault="00632F96" w:rsidP="00CE173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632F96" w:rsidRPr="00A17D87" w:rsidRDefault="00632F96" w:rsidP="00CE1733">
            <w:pPr>
              <w:pStyle w:val="ConsPlusCell"/>
            </w:pPr>
          </w:p>
        </w:tc>
      </w:tr>
      <w:tr w:rsidR="00632F96" w:rsidRPr="00A17D87" w:rsidTr="00880065">
        <w:trPr>
          <w:trHeight w:val="324"/>
          <w:tblCellSpacing w:w="5" w:type="nil"/>
        </w:trPr>
        <w:tc>
          <w:tcPr>
            <w:tcW w:w="5623" w:type="dxa"/>
          </w:tcPr>
          <w:p w:rsidR="00632F96" w:rsidRPr="00A17D87" w:rsidRDefault="00632F96" w:rsidP="00CE1733">
            <w:pPr>
              <w:pStyle w:val="ConsPlusCell"/>
              <w:rPr>
                <w:b/>
              </w:rPr>
            </w:pPr>
            <w:r w:rsidRPr="00A17D87">
              <w:rPr>
                <w:b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632F96" w:rsidRPr="00A17D87" w:rsidRDefault="00632F96" w:rsidP="00CE1733">
            <w:pPr>
              <w:pStyle w:val="ConsPlusCell"/>
            </w:pPr>
          </w:p>
        </w:tc>
        <w:tc>
          <w:tcPr>
            <w:tcW w:w="2835" w:type="dxa"/>
          </w:tcPr>
          <w:p w:rsidR="00632F96" w:rsidRPr="00A17D87" w:rsidRDefault="00632F96" w:rsidP="00CE1733">
            <w:pPr>
              <w:pStyle w:val="ConsPlusCell"/>
            </w:pPr>
          </w:p>
        </w:tc>
        <w:tc>
          <w:tcPr>
            <w:tcW w:w="2551" w:type="dxa"/>
          </w:tcPr>
          <w:p w:rsidR="00632F96" w:rsidRPr="004326F2" w:rsidRDefault="00632F96" w:rsidP="00CE1733">
            <w:pPr>
              <w:pStyle w:val="ConsPlusCell"/>
              <w:jc w:val="center"/>
              <w:rPr>
                <w:b/>
              </w:rPr>
            </w:pPr>
            <w:r w:rsidRPr="004326F2">
              <w:rPr>
                <w:b/>
              </w:rPr>
              <w:t>366695 руб</w:t>
            </w:r>
            <w:r w:rsidR="00E00864" w:rsidRPr="004326F2">
              <w:rPr>
                <w:b/>
              </w:rPr>
              <w:t>.</w:t>
            </w:r>
          </w:p>
        </w:tc>
        <w:tc>
          <w:tcPr>
            <w:tcW w:w="2138" w:type="dxa"/>
          </w:tcPr>
          <w:p w:rsidR="00632F96" w:rsidRPr="00A17D87" w:rsidRDefault="00632F96" w:rsidP="00CE1733">
            <w:pPr>
              <w:pStyle w:val="ConsPlusCell"/>
            </w:pPr>
          </w:p>
        </w:tc>
      </w:tr>
      <w:tr w:rsidR="00632F96" w:rsidRPr="00A17D87" w:rsidTr="00880065">
        <w:trPr>
          <w:trHeight w:val="500"/>
          <w:tblCellSpacing w:w="5" w:type="nil"/>
        </w:trPr>
        <w:tc>
          <w:tcPr>
            <w:tcW w:w="5623" w:type="dxa"/>
          </w:tcPr>
          <w:p w:rsidR="00632F96" w:rsidRPr="00A17D87" w:rsidRDefault="00632F96" w:rsidP="001B5E3A">
            <w:pPr>
              <w:widowControl w:val="0"/>
              <w:rPr>
                <w:rFonts w:ascii="Times New Roman" w:hAnsi="Times New Roman" w:cs="Times New Roman"/>
              </w:rPr>
            </w:pPr>
            <w:r w:rsidRPr="004326F2">
              <w:rPr>
                <w:rFonts w:ascii="Times New Roman" w:hAnsi="Times New Roman" w:cs="Times New Roman"/>
              </w:rPr>
              <w:t>4. Со</w:t>
            </w:r>
            <w:r w:rsidRPr="00A17D87">
              <w:rPr>
                <w:rFonts w:ascii="Times New Roman" w:hAnsi="Times New Roman" w:cs="Times New Roman"/>
              </w:rPr>
              <w:t>здание и оборудование подвижного пункта управления КЧС и ПБ МО на базе автомобиля повышенной проходимости.</w:t>
            </w:r>
          </w:p>
          <w:p w:rsidR="00632F96" w:rsidRPr="00A17D87" w:rsidRDefault="00632F96" w:rsidP="001B5E3A">
            <w:pPr>
              <w:widowControl w:val="0"/>
              <w:rPr>
                <w:rFonts w:ascii="Times New Roman" w:hAnsi="Times New Roman" w:cs="Times New Roman"/>
              </w:rPr>
            </w:pPr>
            <w:r w:rsidRPr="00A17D87">
              <w:rPr>
                <w:rFonts w:ascii="Times New Roman" w:hAnsi="Times New Roman" w:cs="Times New Roman"/>
                <w:b/>
              </w:rPr>
              <w:t>Основание:</w:t>
            </w:r>
            <w:r w:rsidRPr="00A17D87">
              <w:rPr>
                <w:rFonts w:ascii="Times New Roman" w:hAnsi="Times New Roman" w:cs="Times New Roman"/>
              </w:rPr>
              <w:t xml:space="preserve"> п. 12 Положения о единой государственной системе предупреждения и ликвидации чрезвычайных ситуаций. Утверждено постановлением Правительства Российской федерации от 30.12.2003 года №794»О единой государственной системе предупреждения и ликвидации чрезвычайных ситуаций»</w:t>
            </w:r>
          </w:p>
        </w:tc>
        <w:tc>
          <w:tcPr>
            <w:tcW w:w="1985" w:type="dxa"/>
          </w:tcPr>
          <w:p w:rsidR="00632F96" w:rsidRPr="00A17D87" w:rsidRDefault="00632F96" w:rsidP="001B5E3A">
            <w:pPr>
              <w:pStyle w:val="ConsPlusCell"/>
            </w:pPr>
            <w:r w:rsidRPr="00A17D87"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632F96" w:rsidRPr="00A17D87" w:rsidRDefault="00632F96" w:rsidP="001B5E3A">
            <w:pPr>
              <w:pStyle w:val="ConsPlusCell"/>
            </w:pPr>
          </w:p>
        </w:tc>
        <w:tc>
          <w:tcPr>
            <w:tcW w:w="2551" w:type="dxa"/>
          </w:tcPr>
          <w:p w:rsidR="00632F96" w:rsidRPr="004326F2" w:rsidRDefault="00632F96" w:rsidP="001B5E3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32F96" w:rsidRPr="00A17D87" w:rsidRDefault="00632F96" w:rsidP="001B5E3A">
            <w:pPr>
              <w:pStyle w:val="ConsPlusCell"/>
            </w:pPr>
          </w:p>
        </w:tc>
      </w:tr>
      <w:tr w:rsidR="00632F96" w:rsidRPr="00A17D87" w:rsidTr="00880065">
        <w:trPr>
          <w:trHeight w:val="500"/>
          <w:tblCellSpacing w:w="5" w:type="nil"/>
        </w:trPr>
        <w:tc>
          <w:tcPr>
            <w:tcW w:w="5623" w:type="dxa"/>
          </w:tcPr>
          <w:p w:rsidR="00632F96" w:rsidRPr="00A17D87" w:rsidRDefault="00632F96" w:rsidP="001B5E3A">
            <w:pPr>
              <w:widowControl w:val="0"/>
              <w:rPr>
                <w:rFonts w:ascii="Times New Roman" w:hAnsi="Times New Roman" w:cs="Times New Roman"/>
              </w:rPr>
            </w:pPr>
            <w:r w:rsidRPr="00A17D87">
              <w:rPr>
                <w:rFonts w:ascii="Times New Roman" w:hAnsi="Times New Roman" w:cs="Times New Roman"/>
              </w:rPr>
              <w:t xml:space="preserve">Приобретение автомобиля  повышенной проходимости  </w:t>
            </w:r>
          </w:p>
        </w:tc>
        <w:tc>
          <w:tcPr>
            <w:tcW w:w="1985" w:type="dxa"/>
          </w:tcPr>
          <w:p w:rsidR="00632F96" w:rsidRPr="00A17D87" w:rsidRDefault="00632F96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632F96" w:rsidRPr="00A17D87" w:rsidRDefault="00632F96" w:rsidP="001B5E3A">
            <w:pPr>
              <w:pStyle w:val="ConsPlusCell"/>
            </w:pPr>
            <w:r w:rsidRPr="00A17D87">
              <w:t xml:space="preserve">Расчет финансовых ресурсов произведен по минимальной торговой цене на данный вид товара, установленной в </w:t>
            </w:r>
            <w:r w:rsidRPr="00A17D87">
              <w:lastRenderedPageBreak/>
              <w:t>ходе опроса торговых  организаций.</w:t>
            </w:r>
          </w:p>
        </w:tc>
        <w:tc>
          <w:tcPr>
            <w:tcW w:w="2551" w:type="dxa"/>
          </w:tcPr>
          <w:p w:rsidR="00632F96" w:rsidRPr="004326F2" w:rsidRDefault="00632F96" w:rsidP="001B5E3A">
            <w:pPr>
              <w:pStyle w:val="ConsPlusCell"/>
              <w:jc w:val="center"/>
            </w:pPr>
            <w:r w:rsidRPr="004326F2">
              <w:lastRenderedPageBreak/>
              <w:t xml:space="preserve">2018 г. </w:t>
            </w:r>
            <w:r w:rsidRPr="004326F2">
              <w:rPr>
                <w:b/>
              </w:rPr>
              <w:t xml:space="preserve">– </w:t>
            </w:r>
            <w:r w:rsidRPr="004326F2">
              <w:t>500000 руб.</w:t>
            </w:r>
          </w:p>
        </w:tc>
        <w:tc>
          <w:tcPr>
            <w:tcW w:w="2138" w:type="dxa"/>
          </w:tcPr>
          <w:p w:rsidR="00632F96" w:rsidRPr="00A17D87" w:rsidRDefault="00632F96" w:rsidP="001B5E3A">
            <w:pPr>
              <w:pStyle w:val="ConsPlusCell"/>
            </w:pPr>
          </w:p>
        </w:tc>
      </w:tr>
      <w:tr w:rsidR="00632F96" w:rsidRPr="00A17D87" w:rsidTr="00880065">
        <w:trPr>
          <w:trHeight w:val="500"/>
          <w:tblCellSpacing w:w="5" w:type="nil"/>
        </w:trPr>
        <w:tc>
          <w:tcPr>
            <w:tcW w:w="5623" w:type="dxa"/>
          </w:tcPr>
          <w:p w:rsidR="00632F96" w:rsidRPr="00A17D87" w:rsidRDefault="00632F96" w:rsidP="001B5E3A">
            <w:pPr>
              <w:widowControl w:val="0"/>
              <w:rPr>
                <w:rFonts w:ascii="Times New Roman" w:hAnsi="Times New Roman" w:cs="Times New Roman"/>
              </w:rPr>
            </w:pPr>
            <w:r w:rsidRPr="00A17D87">
              <w:rPr>
                <w:rFonts w:ascii="Times New Roman" w:hAnsi="Times New Roman" w:cs="Times New Roman"/>
              </w:rPr>
              <w:lastRenderedPageBreak/>
              <w:t>Установка на автомобиль (передвижной пункт управления КЧС и ПБ) технических сре</w:t>
            </w:r>
            <w:proofErr w:type="gramStart"/>
            <w:r w:rsidRPr="00A17D87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A17D87">
              <w:rPr>
                <w:rFonts w:ascii="Times New Roman" w:hAnsi="Times New Roman" w:cs="Times New Roman"/>
              </w:rPr>
              <w:t>омкоговорящей связи</w:t>
            </w:r>
          </w:p>
        </w:tc>
        <w:tc>
          <w:tcPr>
            <w:tcW w:w="1985" w:type="dxa"/>
          </w:tcPr>
          <w:p w:rsidR="00632F96" w:rsidRPr="00A17D87" w:rsidRDefault="00632F96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835" w:type="dxa"/>
          </w:tcPr>
          <w:p w:rsidR="00632F96" w:rsidRPr="00A17D87" w:rsidRDefault="00632F96" w:rsidP="001B5E3A">
            <w:pPr>
              <w:pStyle w:val="ConsPlusCell"/>
              <w:jc w:val="center"/>
            </w:pPr>
            <w:r w:rsidRPr="00A17D87">
              <w:t>-«-</w:t>
            </w:r>
          </w:p>
        </w:tc>
        <w:tc>
          <w:tcPr>
            <w:tcW w:w="2551" w:type="dxa"/>
          </w:tcPr>
          <w:p w:rsidR="00632F96" w:rsidRPr="004326F2" w:rsidRDefault="00632F96" w:rsidP="001B5E3A">
            <w:pPr>
              <w:pStyle w:val="ConsPlusCell"/>
              <w:jc w:val="center"/>
            </w:pPr>
            <w:r w:rsidRPr="004326F2">
              <w:t>2018 г. – 100000 руб.</w:t>
            </w:r>
          </w:p>
        </w:tc>
        <w:tc>
          <w:tcPr>
            <w:tcW w:w="2138" w:type="dxa"/>
          </w:tcPr>
          <w:p w:rsidR="00632F96" w:rsidRPr="00A17D87" w:rsidRDefault="00632F96" w:rsidP="001B5E3A">
            <w:pPr>
              <w:pStyle w:val="ConsPlusCell"/>
            </w:pPr>
          </w:p>
        </w:tc>
      </w:tr>
      <w:tr w:rsidR="00632F96" w:rsidRPr="00A17D87" w:rsidTr="009151F6">
        <w:trPr>
          <w:trHeight w:val="287"/>
          <w:tblCellSpacing w:w="5" w:type="nil"/>
        </w:trPr>
        <w:tc>
          <w:tcPr>
            <w:tcW w:w="5623" w:type="dxa"/>
          </w:tcPr>
          <w:p w:rsidR="00632F96" w:rsidRPr="00A17D87" w:rsidRDefault="00632F96" w:rsidP="001B5E3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4326F2">
              <w:rPr>
                <w:rFonts w:ascii="Times New Roman" w:hAnsi="Times New Roman" w:cs="Times New Roman"/>
              </w:rPr>
              <w:t>п.4:</w:t>
            </w:r>
          </w:p>
        </w:tc>
        <w:tc>
          <w:tcPr>
            <w:tcW w:w="1985" w:type="dxa"/>
          </w:tcPr>
          <w:p w:rsidR="00632F96" w:rsidRPr="00A17D87" w:rsidRDefault="00632F96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32F96" w:rsidRPr="00A17D87" w:rsidRDefault="00632F96" w:rsidP="001B5E3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32F96" w:rsidRPr="00A17D87" w:rsidRDefault="00632F96" w:rsidP="001B5E3A">
            <w:pPr>
              <w:pStyle w:val="ConsPlusCell"/>
              <w:jc w:val="center"/>
              <w:rPr>
                <w:b/>
              </w:rPr>
            </w:pPr>
            <w:r w:rsidRPr="00A17D87">
              <w:rPr>
                <w:b/>
              </w:rPr>
              <w:t>600000 руб.</w:t>
            </w:r>
          </w:p>
        </w:tc>
        <w:tc>
          <w:tcPr>
            <w:tcW w:w="2138" w:type="dxa"/>
          </w:tcPr>
          <w:p w:rsidR="00632F96" w:rsidRPr="00A17D87" w:rsidRDefault="00632F96" w:rsidP="001B5E3A">
            <w:pPr>
              <w:pStyle w:val="ConsPlusCell"/>
              <w:rPr>
                <w:b/>
              </w:rPr>
            </w:pPr>
          </w:p>
        </w:tc>
      </w:tr>
    </w:tbl>
    <w:p w:rsidR="00880065" w:rsidRPr="00F2156D" w:rsidRDefault="00880065" w:rsidP="001B5E3A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80065" w:rsidRPr="00F2156D" w:rsidSect="008B54A3">
          <w:footerReference w:type="default" r:id="rId10"/>
          <w:pgSz w:w="16838" w:h="11906" w:orient="landscape" w:code="9"/>
          <w:pgMar w:top="1134" w:right="851" w:bottom="1134" w:left="851" w:header="709" w:footer="397" w:gutter="0"/>
          <w:pgNumType w:start="1"/>
          <w:cols w:space="708"/>
          <w:docGrid w:linePitch="360"/>
        </w:sectPr>
      </w:pPr>
      <w:bookmarkStart w:id="1" w:name="Par408"/>
      <w:bookmarkEnd w:id="1"/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4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Кировского муниципального района</w:t>
      </w:r>
    </w:p>
    <w:p w:rsidR="00327286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327286" w:rsidRPr="00425C3D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919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919BD">
        <w:rPr>
          <w:rFonts w:ascii="Times New Roman" w:hAnsi="Times New Roman" w:cs="Times New Roman"/>
          <w:sz w:val="28"/>
          <w:szCs w:val="28"/>
        </w:rPr>
        <w:t xml:space="preserve"> 25 ноября 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19BD">
        <w:rPr>
          <w:rFonts w:ascii="Times New Roman" w:hAnsi="Times New Roman" w:cs="Times New Roman"/>
          <w:sz w:val="28"/>
          <w:szCs w:val="28"/>
        </w:rPr>
        <w:t>3105</w:t>
      </w:r>
    </w:p>
    <w:p w:rsidR="00327286" w:rsidRPr="00425C3D" w:rsidRDefault="00327286" w:rsidP="00327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0065" w:rsidRPr="00460BE6" w:rsidRDefault="00880065" w:rsidP="001B5E3A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 xml:space="preserve">ПЕРЕЧЕНЬ </w:t>
      </w:r>
    </w:p>
    <w:p w:rsidR="00880065" w:rsidRPr="00B27D4B" w:rsidRDefault="006A5B39" w:rsidP="00AD52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="00AD52F0" w:rsidRPr="008E383C">
        <w:rPr>
          <w:b/>
        </w:rPr>
        <w:t>«</w:t>
      </w:r>
      <w:r w:rsidR="00AD52F0"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 w:rsidR="00911E19"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="00AD52F0" w:rsidRPr="008E38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80065" w:rsidRPr="00D25191">
        <w:rPr>
          <w:b/>
        </w:rPr>
        <w:t xml:space="preserve"> </w:t>
      </w:r>
    </w:p>
    <w:p w:rsidR="00880065" w:rsidRPr="00115D11" w:rsidRDefault="00880065" w:rsidP="001B5E3A">
      <w:pPr>
        <w:widowControl w:val="0"/>
        <w:autoSpaceDE w:val="0"/>
        <w:autoSpaceDN w:val="0"/>
        <w:adjustRightInd w:val="0"/>
        <w:jc w:val="both"/>
      </w:pP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2041"/>
        <w:gridCol w:w="1020"/>
        <w:gridCol w:w="1021"/>
        <w:gridCol w:w="1021"/>
        <w:gridCol w:w="1560"/>
        <w:gridCol w:w="1559"/>
      </w:tblGrid>
      <w:tr w:rsidR="00692C1E" w:rsidRPr="00A17D87" w:rsidTr="004C29AD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N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17D8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17D87">
              <w:rPr>
                <w:b/>
                <w:sz w:val="16"/>
                <w:szCs w:val="16"/>
              </w:rPr>
              <w:t>/</w:t>
            </w:r>
            <w:proofErr w:type="spellStart"/>
            <w:r w:rsidRPr="00A17D8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по реализации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Источники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Срок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исполнения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Объем</w:t>
            </w:r>
          </w:p>
          <w:p w:rsidR="00692C1E" w:rsidRPr="00A17D87" w:rsidRDefault="006D07DF" w:rsidP="001B5E3A">
            <w:pPr>
              <w:pStyle w:val="ConsPlusCell"/>
              <w:ind w:right="-2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17D87">
              <w:rPr>
                <w:b/>
                <w:sz w:val="16"/>
                <w:szCs w:val="16"/>
              </w:rPr>
              <w:t>Ф</w:t>
            </w:r>
            <w:r w:rsidR="00692C1E" w:rsidRPr="00A17D87">
              <w:rPr>
                <w:b/>
                <w:sz w:val="16"/>
                <w:szCs w:val="16"/>
              </w:rPr>
              <w:t>инанси</w:t>
            </w:r>
            <w:r w:rsidR="004C29AD" w:rsidRPr="00A17D87">
              <w:rPr>
                <w:b/>
                <w:sz w:val="16"/>
                <w:szCs w:val="16"/>
              </w:rPr>
              <w:t>-</w:t>
            </w:r>
            <w:r w:rsidR="00692C1E" w:rsidRPr="00A17D87">
              <w:rPr>
                <w:b/>
                <w:sz w:val="16"/>
                <w:szCs w:val="16"/>
              </w:rPr>
              <w:t>рования</w:t>
            </w:r>
            <w:proofErr w:type="spellEnd"/>
            <w:proofErr w:type="gramEnd"/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 текущем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A17D87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Всего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Ответственный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за выполнение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мероприятия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Планируемые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результаты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выполнения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мероприятий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программы</w:t>
            </w:r>
          </w:p>
          <w:p w:rsidR="00692C1E" w:rsidRPr="00A17D87" w:rsidRDefault="00692C1E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D857A9" w:rsidRPr="00A17D87" w:rsidTr="00C27003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020" w:type="dxa"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1021" w:type="dxa"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021" w:type="dxa"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560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857A9" w:rsidRPr="00A17D87" w:rsidRDefault="00D857A9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AB0DBB" w:rsidRPr="00A17D87" w:rsidTr="00C27003">
        <w:trPr>
          <w:tblHeader/>
          <w:tblCellSpacing w:w="5" w:type="nil"/>
        </w:trPr>
        <w:tc>
          <w:tcPr>
            <w:tcW w:w="426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41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17D87">
              <w:rPr>
                <w:b/>
                <w:sz w:val="16"/>
                <w:szCs w:val="16"/>
              </w:rPr>
              <w:t>12</w:t>
            </w:r>
          </w:p>
        </w:tc>
      </w:tr>
      <w:tr w:rsidR="00AB0DBB" w:rsidRPr="00A17D87" w:rsidTr="00C27003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AB0DBB" w:rsidRPr="00A17D87" w:rsidRDefault="00AB0DBB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AB0DBB" w:rsidRPr="00A17D87" w:rsidRDefault="00AB0DBB" w:rsidP="001B5E3A">
            <w:pPr>
              <w:pStyle w:val="ConsPlusCell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DBB" w:rsidRPr="004326F2" w:rsidRDefault="00341C3A" w:rsidP="002A25E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7772049</w:t>
            </w:r>
            <w:r w:rsidR="00D857A9" w:rsidRPr="004326F2">
              <w:rPr>
                <w:b/>
                <w:sz w:val="18"/>
                <w:szCs w:val="18"/>
              </w:rPr>
              <w:t>,</w:t>
            </w:r>
            <w:r w:rsidR="000064F1" w:rsidRPr="004326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41" w:type="dxa"/>
          </w:tcPr>
          <w:p w:rsidR="00AB0DBB" w:rsidRPr="004326F2" w:rsidRDefault="000064F1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AB0DBB" w:rsidRPr="004326F2" w:rsidRDefault="00F66B82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1</w:t>
            </w:r>
            <w:r w:rsidR="005B5E2E" w:rsidRPr="004326F2">
              <w:rPr>
                <w:b/>
                <w:sz w:val="18"/>
                <w:szCs w:val="18"/>
              </w:rPr>
              <w:t>16</w:t>
            </w:r>
            <w:r w:rsidR="00067906" w:rsidRPr="004326F2">
              <w:rPr>
                <w:b/>
                <w:sz w:val="18"/>
                <w:szCs w:val="18"/>
              </w:rPr>
              <w:t>3480</w:t>
            </w:r>
          </w:p>
        </w:tc>
        <w:tc>
          <w:tcPr>
            <w:tcW w:w="1021" w:type="dxa"/>
          </w:tcPr>
          <w:p w:rsidR="00AB0DBB" w:rsidRPr="004326F2" w:rsidRDefault="000064F1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141</w:t>
            </w:r>
            <w:r w:rsidR="00491F9C" w:rsidRPr="004326F2">
              <w:rPr>
                <w:b/>
                <w:sz w:val="18"/>
                <w:szCs w:val="18"/>
              </w:rPr>
              <w:t>1600</w:t>
            </w:r>
          </w:p>
        </w:tc>
        <w:tc>
          <w:tcPr>
            <w:tcW w:w="1021" w:type="dxa"/>
          </w:tcPr>
          <w:p w:rsidR="00AB0DBB" w:rsidRPr="004326F2" w:rsidRDefault="00E55A6D" w:rsidP="001B5E3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29</w:t>
            </w:r>
            <w:r w:rsidR="00491F9C" w:rsidRPr="004326F2">
              <w:rPr>
                <w:b/>
                <w:sz w:val="18"/>
                <w:szCs w:val="18"/>
              </w:rPr>
              <w:t>67</w:t>
            </w:r>
            <w:r w:rsidR="000064F1" w:rsidRPr="004326F2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560" w:type="dxa"/>
          </w:tcPr>
          <w:p w:rsidR="00AB0DBB" w:rsidRPr="00A17D87" w:rsidRDefault="00AB0DBB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B0DBB" w:rsidRPr="00A17D87" w:rsidRDefault="00AB0DBB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D857A9" w:rsidRPr="00A17D87" w:rsidTr="00C27003">
        <w:trPr>
          <w:trHeight w:val="766"/>
          <w:tblCellSpacing w:w="5" w:type="nil"/>
        </w:trPr>
        <w:tc>
          <w:tcPr>
            <w:tcW w:w="426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 района,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поселения</w:t>
            </w:r>
            <w:r w:rsidR="00D84499" w:rsidRPr="00A17D87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57A9" w:rsidRPr="004326F2" w:rsidRDefault="00341C3A" w:rsidP="00341C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7772049</w:t>
            </w:r>
            <w:r w:rsidR="000064F1" w:rsidRPr="004326F2">
              <w:rPr>
                <w:sz w:val="18"/>
                <w:szCs w:val="18"/>
              </w:rPr>
              <w:t>,12</w:t>
            </w:r>
          </w:p>
        </w:tc>
        <w:tc>
          <w:tcPr>
            <w:tcW w:w="2041" w:type="dxa"/>
          </w:tcPr>
          <w:p w:rsidR="00D857A9" w:rsidRPr="004326F2" w:rsidRDefault="000064F1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D857A9" w:rsidRPr="004326F2" w:rsidRDefault="000064F1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1163480</w:t>
            </w:r>
          </w:p>
        </w:tc>
        <w:tc>
          <w:tcPr>
            <w:tcW w:w="1021" w:type="dxa"/>
          </w:tcPr>
          <w:p w:rsidR="00D857A9" w:rsidRPr="004326F2" w:rsidRDefault="000064F1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1411600</w:t>
            </w:r>
          </w:p>
        </w:tc>
        <w:tc>
          <w:tcPr>
            <w:tcW w:w="1021" w:type="dxa"/>
          </w:tcPr>
          <w:p w:rsidR="00D857A9" w:rsidRPr="004326F2" w:rsidRDefault="00491F9C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2</w:t>
            </w:r>
            <w:r w:rsidR="000064F1" w:rsidRPr="004326F2">
              <w:rPr>
                <w:sz w:val="18"/>
                <w:szCs w:val="18"/>
              </w:rPr>
              <w:t>967340</w:t>
            </w:r>
          </w:p>
        </w:tc>
        <w:tc>
          <w:tcPr>
            <w:tcW w:w="156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D857A9" w:rsidRPr="00A17D87" w:rsidTr="00C27003">
        <w:trPr>
          <w:trHeight w:val="766"/>
          <w:tblCellSpacing w:w="5" w:type="nil"/>
        </w:trPr>
        <w:tc>
          <w:tcPr>
            <w:tcW w:w="426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В т.</w:t>
            </w:r>
            <w:r w:rsidR="00D84499" w:rsidRPr="00A17D87">
              <w:rPr>
                <w:sz w:val="18"/>
                <w:szCs w:val="18"/>
              </w:rPr>
              <w:t>ч. с</w:t>
            </w:r>
            <w:r w:rsidRPr="00A17D87">
              <w:rPr>
                <w:sz w:val="18"/>
                <w:szCs w:val="18"/>
              </w:rPr>
              <w:t>редства межбюджетных трансфертов поселений</w:t>
            </w: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D857A9" w:rsidRPr="00A17D87" w:rsidRDefault="00D857A9" w:rsidP="00AB0DBB">
            <w:pPr>
              <w:jc w:val="center"/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D857A9" w:rsidRPr="00A17D87" w:rsidRDefault="00D857A9" w:rsidP="00AB0DBB">
            <w:pPr>
              <w:jc w:val="center"/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D857A9" w:rsidRPr="00A17D87" w:rsidRDefault="00D857A9" w:rsidP="00AB0DBB">
            <w:pPr>
              <w:jc w:val="center"/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D857A9" w:rsidRPr="00A17D87" w:rsidRDefault="00D857A9" w:rsidP="00AB0DBB">
            <w:pPr>
              <w:jc w:val="center"/>
            </w:pPr>
            <w:r w:rsidRPr="00A17D87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D857A9" w:rsidRPr="00A17D87" w:rsidTr="00C27003">
        <w:trPr>
          <w:trHeight w:val="800"/>
          <w:tblCellSpacing w:w="5" w:type="nil"/>
        </w:trPr>
        <w:tc>
          <w:tcPr>
            <w:tcW w:w="426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Средства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D857A9" w:rsidRPr="00A17D87" w:rsidTr="00C27003">
        <w:trPr>
          <w:trHeight w:val="640"/>
          <w:tblCellSpacing w:w="5" w:type="nil"/>
        </w:trPr>
        <w:tc>
          <w:tcPr>
            <w:tcW w:w="426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D857A9" w:rsidRPr="00A17D87" w:rsidTr="00C27003">
        <w:trPr>
          <w:trHeight w:val="1656"/>
          <w:tblCellSpacing w:w="5" w:type="nil"/>
        </w:trPr>
        <w:tc>
          <w:tcPr>
            <w:tcW w:w="426" w:type="dxa"/>
            <w:vMerge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76A3" w:rsidRPr="00A17D87" w:rsidRDefault="008576A3" w:rsidP="008576A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D857A9" w:rsidRPr="00A17D87" w:rsidRDefault="008576A3" w:rsidP="008576A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57A9" w:rsidRPr="00A17D87" w:rsidRDefault="00D857A9" w:rsidP="00D857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D857A9" w:rsidRPr="00A17D87" w:rsidRDefault="00D857A9" w:rsidP="00D857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857A9" w:rsidRPr="00A17D87" w:rsidRDefault="00D857A9" w:rsidP="00D857A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857A9" w:rsidRPr="00A17D87" w:rsidRDefault="00D857A9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57A9" w:rsidRPr="00A17D87" w:rsidRDefault="00D857A9" w:rsidP="001B5E3A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3A1D" w:rsidRPr="00A17D87" w:rsidTr="00F277C3">
        <w:trPr>
          <w:trHeight w:val="567"/>
          <w:tblCellSpacing w:w="5" w:type="nil"/>
        </w:trPr>
        <w:tc>
          <w:tcPr>
            <w:tcW w:w="426" w:type="dxa"/>
            <w:vMerge w:val="restart"/>
          </w:tcPr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D93A1D" w:rsidRPr="00A17D87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Мероприятие 1</w:t>
            </w:r>
          </w:p>
          <w:p w:rsidR="00D93A1D" w:rsidRPr="00A17D87" w:rsidRDefault="00D93A1D" w:rsidP="006431A0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341C3A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36669</w:t>
            </w:r>
            <w:r w:rsidR="008A1D0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D93A1D" w:rsidRPr="004326F2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D93A1D" w:rsidRPr="004326F2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D93A1D" w:rsidRPr="004326F2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D93A1D" w:rsidRPr="004326F2" w:rsidRDefault="00D93A1D" w:rsidP="006431A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D93A1D" w:rsidRPr="00A17D87" w:rsidRDefault="00D93A1D" w:rsidP="006431A0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D93A1D" w:rsidRPr="00A17D87" w:rsidTr="00C27003">
        <w:trPr>
          <w:trHeight w:val="389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района,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поселения </w:t>
            </w:r>
          </w:p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D93A1D" w:rsidRPr="00E55A6D" w:rsidRDefault="00D93A1D" w:rsidP="001B5E3A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2015-2018г</w:t>
            </w:r>
            <w:r w:rsidRPr="00A17D87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A1D" w:rsidRPr="004326F2" w:rsidRDefault="00341C3A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366695</w:t>
            </w: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D93A1D" w:rsidRPr="004326F2" w:rsidRDefault="00D93A1D" w:rsidP="00C27003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8"/>
                <w:szCs w:val="18"/>
              </w:rPr>
              <w:t>-«-</w:t>
            </w:r>
          </w:p>
        </w:tc>
      </w:tr>
      <w:tr w:rsidR="00D93A1D" w:rsidRPr="00A17D87" w:rsidTr="00C27003">
        <w:trPr>
          <w:trHeight w:val="388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A1D" w:rsidRPr="00E55A6D" w:rsidRDefault="00D93A1D" w:rsidP="001B5E3A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C2700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6431A0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D93A1D" w:rsidRPr="00E55B8D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E55B8D">
              <w:rPr>
                <w:sz w:val="18"/>
                <w:szCs w:val="18"/>
              </w:rPr>
              <w:t>1.4</w:t>
            </w:r>
          </w:p>
        </w:tc>
        <w:tc>
          <w:tcPr>
            <w:tcW w:w="1701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4</w:t>
            </w:r>
          </w:p>
          <w:p w:rsidR="00D93A1D" w:rsidRPr="00A17D87" w:rsidRDefault="00D93A1D" w:rsidP="00CE173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7D87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оборудование подвижного пункта управления КЧС и </w:t>
            </w:r>
            <w:r w:rsidRPr="00A17D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ПБ МО на базе автомобиля повышенной проходимости. </w:t>
            </w:r>
          </w:p>
        </w:tc>
        <w:tc>
          <w:tcPr>
            <w:tcW w:w="1418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17D87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204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560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Отдел по делам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8"/>
                <w:szCs w:val="18"/>
              </w:rPr>
              <w:lastRenderedPageBreak/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D93A1D" w:rsidRPr="00A17D87" w:rsidRDefault="00D93A1D" w:rsidP="00CE1733">
            <w:pPr>
              <w:pStyle w:val="ConsPlusCell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lastRenderedPageBreak/>
              <w:t>Ввести в эксплуатацию подвижный пункт управления КЧС и ПБ МО</w:t>
            </w: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  <w:r w:rsidRPr="00A17D87">
              <w:rPr>
                <w:sz w:val="18"/>
                <w:szCs w:val="18"/>
              </w:rPr>
              <w:t>Приобрести автомобиль повышенной проходимости</w:t>
            </w:r>
          </w:p>
        </w:tc>
        <w:tc>
          <w:tcPr>
            <w:tcW w:w="1418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района,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4326F2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500000</w:t>
            </w:r>
          </w:p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500000</w:t>
            </w:r>
          </w:p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  <w:r w:rsidRPr="00A17D87">
              <w:rPr>
                <w:sz w:val="18"/>
                <w:szCs w:val="18"/>
              </w:rPr>
              <w:t>Установить на автомобиль средства громкоговорящей связи.</w:t>
            </w:r>
          </w:p>
        </w:tc>
        <w:tc>
          <w:tcPr>
            <w:tcW w:w="1418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4326F2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4326F2">
              <w:rPr>
                <w:sz w:val="18"/>
                <w:szCs w:val="18"/>
              </w:rPr>
              <w:t>100000</w:t>
            </w:r>
          </w:p>
        </w:tc>
        <w:tc>
          <w:tcPr>
            <w:tcW w:w="204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4326F2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4326F2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100000</w:t>
            </w: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  <w:r w:rsidRPr="00A17D87">
              <w:rPr>
                <w:sz w:val="16"/>
                <w:szCs w:val="16"/>
              </w:rPr>
              <w:t>-«-</w:t>
            </w: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бюджета 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Ленинградской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A17D87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Средства </w:t>
            </w:r>
          </w:p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федерального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A17D87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3A1D" w:rsidRPr="00A17D87" w:rsidTr="00C27003">
        <w:trPr>
          <w:trHeight w:val="320"/>
          <w:tblCellSpacing w:w="5" w:type="nil"/>
        </w:trPr>
        <w:tc>
          <w:tcPr>
            <w:tcW w:w="426" w:type="dxa"/>
            <w:vMerge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93A1D" w:rsidRPr="00A17D87" w:rsidRDefault="00D93A1D" w:rsidP="001B5E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3A1D" w:rsidRPr="00A17D87" w:rsidRDefault="00D93A1D" w:rsidP="00CE1733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 xml:space="preserve">Внебюджетные </w:t>
            </w:r>
          </w:p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  <w:r w:rsidRPr="00A17D87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D93A1D" w:rsidRPr="00A17D87" w:rsidRDefault="00D93A1D" w:rsidP="001B5E3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3A1D" w:rsidRPr="00A17D87" w:rsidRDefault="00D93A1D" w:rsidP="001B5E3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93A1D" w:rsidRPr="00A17D87" w:rsidRDefault="00D93A1D" w:rsidP="001B5E3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C84C83" w:rsidRDefault="00C84C83" w:rsidP="00BE44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84C83" w:rsidSect="008B54A3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41" w:rsidRDefault="00A96D41" w:rsidP="001D3F9E">
      <w:r>
        <w:separator/>
      </w:r>
    </w:p>
  </w:endnote>
  <w:endnote w:type="continuationSeparator" w:id="0">
    <w:p w:rsidR="00A96D41" w:rsidRDefault="00A96D41" w:rsidP="001D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C" w:rsidRDefault="003A4D6C" w:rsidP="001E554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4D6C" w:rsidRDefault="003A4D6C" w:rsidP="001E55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C" w:rsidRDefault="003A4D6C" w:rsidP="001E554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C" w:rsidRDefault="003A4D6C" w:rsidP="004D0BD4">
    <w:pPr>
      <w:pStyle w:val="a6"/>
      <w:jc w:val="center"/>
    </w:pPr>
  </w:p>
  <w:p w:rsidR="003A4D6C" w:rsidRDefault="003A4D6C" w:rsidP="001E55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41" w:rsidRDefault="00A96D41" w:rsidP="001D3F9E">
      <w:r>
        <w:separator/>
      </w:r>
    </w:p>
  </w:footnote>
  <w:footnote w:type="continuationSeparator" w:id="0">
    <w:p w:rsidR="00A96D41" w:rsidRDefault="00A96D41" w:rsidP="001D3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727"/>
    <w:rsid w:val="00001839"/>
    <w:rsid w:val="000064F1"/>
    <w:rsid w:val="000265D9"/>
    <w:rsid w:val="00031985"/>
    <w:rsid w:val="00033286"/>
    <w:rsid w:val="0004017F"/>
    <w:rsid w:val="0004701D"/>
    <w:rsid w:val="00053522"/>
    <w:rsid w:val="00066DC1"/>
    <w:rsid w:val="00067906"/>
    <w:rsid w:val="00067ACB"/>
    <w:rsid w:val="000800D5"/>
    <w:rsid w:val="00090933"/>
    <w:rsid w:val="000919E7"/>
    <w:rsid w:val="00093108"/>
    <w:rsid w:val="000939A0"/>
    <w:rsid w:val="00093AD9"/>
    <w:rsid w:val="00097D4E"/>
    <w:rsid w:val="000A0571"/>
    <w:rsid w:val="000A2727"/>
    <w:rsid w:val="000A5931"/>
    <w:rsid w:val="000B07CB"/>
    <w:rsid w:val="000B07CF"/>
    <w:rsid w:val="000B6DF0"/>
    <w:rsid w:val="000C0DAD"/>
    <w:rsid w:val="000D0899"/>
    <w:rsid w:val="000D2E1A"/>
    <w:rsid w:val="000D575D"/>
    <w:rsid w:val="000E5365"/>
    <w:rsid w:val="000F0FE8"/>
    <w:rsid w:val="000F4D6B"/>
    <w:rsid w:val="00101DBA"/>
    <w:rsid w:val="001078F4"/>
    <w:rsid w:val="0012250F"/>
    <w:rsid w:val="00135A92"/>
    <w:rsid w:val="0013713E"/>
    <w:rsid w:val="00146917"/>
    <w:rsid w:val="00161CC1"/>
    <w:rsid w:val="00166831"/>
    <w:rsid w:val="00180989"/>
    <w:rsid w:val="00186185"/>
    <w:rsid w:val="00191450"/>
    <w:rsid w:val="00191ABF"/>
    <w:rsid w:val="00195B11"/>
    <w:rsid w:val="00197AA1"/>
    <w:rsid w:val="001A2685"/>
    <w:rsid w:val="001A75F6"/>
    <w:rsid w:val="001B2675"/>
    <w:rsid w:val="001B5E3A"/>
    <w:rsid w:val="001C351F"/>
    <w:rsid w:val="001D1110"/>
    <w:rsid w:val="001D3F9E"/>
    <w:rsid w:val="001E554D"/>
    <w:rsid w:val="001F38D5"/>
    <w:rsid w:val="001F6EB5"/>
    <w:rsid w:val="001F7CCD"/>
    <w:rsid w:val="0020156C"/>
    <w:rsid w:val="00207360"/>
    <w:rsid w:val="00215CC8"/>
    <w:rsid w:val="00223E7F"/>
    <w:rsid w:val="00226183"/>
    <w:rsid w:val="00232425"/>
    <w:rsid w:val="00243113"/>
    <w:rsid w:val="00256C84"/>
    <w:rsid w:val="0025725B"/>
    <w:rsid w:val="00262396"/>
    <w:rsid w:val="00262A15"/>
    <w:rsid w:val="00263F83"/>
    <w:rsid w:val="00276B17"/>
    <w:rsid w:val="00282DAD"/>
    <w:rsid w:val="00284748"/>
    <w:rsid w:val="00290309"/>
    <w:rsid w:val="002A05B0"/>
    <w:rsid w:val="002A0806"/>
    <w:rsid w:val="002A25E7"/>
    <w:rsid w:val="002A57F6"/>
    <w:rsid w:val="002A7DC8"/>
    <w:rsid w:val="002B15E1"/>
    <w:rsid w:val="002B367F"/>
    <w:rsid w:val="002B4496"/>
    <w:rsid w:val="002D4B6E"/>
    <w:rsid w:val="002F60C0"/>
    <w:rsid w:val="00301D4F"/>
    <w:rsid w:val="003059DB"/>
    <w:rsid w:val="003146E1"/>
    <w:rsid w:val="003149B3"/>
    <w:rsid w:val="003218D8"/>
    <w:rsid w:val="00325173"/>
    <w:rsid w:val="00327286"/>
    <w:rsid w:val="003336EC"/>
    <w:rsid w:val="0033552B"/>
    <w:rsid w:val="00337F04"/>
    <w:rsid w:val="00341C3A"/>
    <w:rsid w:val="00341FAD"/>
    <w:rsid w:val="0035256E"/>
    <w:rsid w:val="0035308E"/>
    <w:rsid w:val="00355FBB"/>
    <w:rsid w:val="0035683D"/>
    <w:rsid w:val="00362D32"/>
    <w:rsid w:val="00363F25"/>
    <w:rsid w:val="0037577C"/>
    <w:rsid w:val="00393753"/>
    <w:rsid w:val="003963A0"/>
    <w:rsid w:val="003A03DE"/>
    <w:rsid w:val="003A4D6C"/>
    <w:rsid w:val="003B1C40"/>
    <w:rsid w:val="003D2D15"/>
    <w:rsid w:val="003E450D"/>
    <w:rsid w:val="00410BD5"/>
    <w:rsid w:val="004151D2"/>
    <w:rsid w:val="00420507"/>
    <w:rsid w:val="00425C3D"/>
    <w:rsid w:val="004326F2"/>
    <w:rsid w:val="00434711"/>
    <w:rsid w:val="00435135"/>
    <w:rsid w:val="00447EC7"/>
    <w:rsid w:val="00450641"/>
    <w:rsid w:val="00452C17"/>
    <w:rsid w:val="00452E97"/>
    <w:rsid w:val="004546EA"/>
    <w:rsid w:val="00460BE6"/>
    <w:rsid w:val="004619AB"/>
    <w:rsid w:val="0047648B"/>
    <w:rsid w:val="00491F9C"/>
    <w:rsid w:val="004A5791"/>
    <w:rsid w:val="004B3DAA"/>
    <w:rsid w:val="004B4885"/>
    <w:rsid w:val="004C29AD"/>
    <w:rsid w:val="004C5AA8"/>
    <w:rsid w:val="004D0BD4"/>
    <w:rsid w:val="004E3C72"/>
    <w:rsid w:val="004E5057"/>
    <w:rsid w:val="004E70C8"/>
    <w:rsid w:val="004F5650"/>
    <w:rsid w:val="00503814"/>
    <w:rsid w:val="0050457F"/>
    <w:rsid w:val="00510BED"/>
    <w:rsid w:val="005136CF"/>
    <w:rsid w:val="005230A6"/>
    <w:rsid w:val="00523CCF"/>
    <w:rsid w:val="00531285"/>
    <w:rsid w:val="00540473"/>
    <w:rsid w:val="00550E62"/>
    <w:rsid w:val="0055742D"/>
    <w:rsid w:val="00563CDB"/>
    <w:rsid w:val="00574139"/>
    <w:rsid w:val="00577D44"/>
    <w:rsid w:val="005808C3"/>
    <w:rsid w:val="00596830"/>
    <w:rsid w:val="005A526B"/>
    <w:rsid w:val="005B0504"/>
    <w:rsid w:val="005B5E2E"/>
    <w:rsid w:val="005C675B"/>
    <w:rsid w:val="005D678A"/>
    <w:rsid w:val="005D702D"/>
    <w:rsid w:val="005E535D"/>
    <w:rsid w:val="005E77AC"/>
    <w:rsid w:val="005F2402"/>
    <w:rsid w:val="005F3D05"/>
    <w:rsid w:val="005F4DF0"/>
    <w:rsid w:val="005F69FC"/>
    <w:rsid w:val="005F70B7"/>
    <w:rsid w:val="00601E7C"/>
    <w:rsid w:val="00610F0F"/>
    <w:rsid w:val="006113CF"/>
    <w:rsid w:val="00614D61"/>
    <w:rsid w:val="00622811"/>
    <w:rsid w:val="006236FC"/>
    <w:rsid w:val="0062526E"/>
    <w:rsid w:val="006258E5"/>
    <w:rsid w:val="00631B8F"/>
    <w:rsid w:val="00632F96"/>
    <w:rsid w:val="006333F7"/>
    <w:rsid w:val="0063603A"/>
    <w:rsid w:val="00641AC5"/>
    <w:rsid w:val="006431A0"/>
    <w:rsid w:val="00650C5F"/>
    <w:rsid w:val="00656309"/>
    <w:rsid w:val="0066112C"/>
    <w:rsid w:val="0066342C"/>
    <w:rsid w:val="006661C2"/>
    <w:rsid w:val="00681D42"/>
    <w:rsid w:val="006821AD"/>
    <w:rsid w:val="00691337"/>
    <w:rsid w:val="00692C1E"/>
    <w:rsid w:val="00694EB5"/>
    <w:rsid w:val="006A35A3"/>
    <w:rsid w:val="006A5B39"/>
    <w:rsid w:val="006B0E82"/>
    <w:rsid w:val="006B37F1"/>
    <w:rsid w:val="006B42F0"/>
    <w:rsid w:val="006C3ED2"/>
    <w:rsid w:val="006D07DF"/>
    <w:rsid w:val="006E6FAB"/>
    <w:rsid w:val="006E7448"/>
    <w:rsid w:val="007051A4"/>
    <w:rsid w:val="0070697A"/>
    <w:rsid w:val="00707DDB"/>
    <w:rsid w:val="00707F41"/>
    <w:rsid w:val="00716EFB"/>
    <w:rsid w:val="00717F86"/>
    <w:rsid w:val="00726FA6"/>
    <w:rsid w:val="00735E85"/>
    <w:rsid w:val="00740B65"/>
    <w:rsid w:val="00744653"/>
    <w:rsid w:val="00746426"/>
    <w:rsid w:val="00752A0D"/>
    <w:rsid w:val="007537E9"/>
    <w:rsid w:val="00754B5F"/>
    <w:rsid w:val="00757BDB"/>
    <w:rsid w:val="007655AC"/>
    <w:rsid w:val="00777803"/>
    <w:rsid w:val="007A05B1"/>
    <w:rsid w:val="007A0D49"/>
    <w:rsid w:val="007A2373"/>
    <w:rsid w:val="007B29F7"/>
    <w:rsid w:val="007C06D3"/>
    <w:rsid w:val="007D352B"/>
    <w:rsid w:val="007E2EF0"/>
    <w:rsid w:val="007E4373"/>
    <w:rsid w:val="007F0346"/>
    <w:rsid w:val="007F0F8A"/>
    <w:rsid w:val="00812FAF"/>
    <w:rsid w:val="00824F2F"/>
    <w:rsid w:val="00827666"/>
    <w:rsid w:val="008409CA"/>
    <w:rsid w:val="00840A15"/>
    <w:rsid w:val="00844F8C"/>
    <w:rsid w:val="008576A3"/>
    <w:rsid w:val="00866E82"/>
    <w:rsid w:val="00871E06"/>
    <w:rsid w:val="00875B82"/>
    <w:rsid w:val="00880065"/>
    <w:rsid w:val="0088576C"/>
    <w:rsid w:val="00887CF4"/>
    <w:rsid w:val="008919BD"/>
    <w:rsid w:val="00894D97"/>
    <w:rsid w:val="008A139A"/>
    <w:rsid w:val="008A1D09"/>
    <w:rsid w:val="008B14F6"/>
    <w:rsid w:val="008B54A3"/>
    <w:rsid w:val="008B6031"/>
    <w:rsid w:val="008B6F6F"/>
    <w:rsid w:val="008C1B97"/>
    <w:rsid w:val="008D126F"/>
    <w:rsid w:val="008D17DB"/>
    <w:rsid w:val="008E383C"/>
    <w:rsid w:val="008F2E8C"/>
    <w:rsid w:val="008F6DFC"/>
    <w:rsid w:val="00905101"/>
    <w:rsid w:val="00911E19"/>
    <w:rsid w:val="009123C8"/>
    <w:rsid w:val="009151F6"/>
    <w:rsid w:val="00923EE0"/>
    <w:rsid w:val="00924C5C"/>
    <w:rsid w:val="00926166"/>
    <w:rsid w:val="00933A1F"/>
    <w:rsid w:val="00933B36"/>
    <w:rsid w:val="009351EB"/>
    <w:rsid w:val="00940167"/>
    <w:rsid w:val="00943988"/>
    <w:rsid w:val="00956A50"/>
    <w:rsid w:val="00970BA8"/>
    <w:rsid w:val="00973294"/>
    <w:rsid w:val="00974099"/>
    <w:rsid w:val="0097545E"/>
    <w:rsid w:val="0097651C"/>
    <w:rsid w:val="00976F7A"/>
    <w:rsid w:val="00977A9C"/>
    <w:rsid w:val="009813B4"/>
    <w:rsid w:val="009837CB"/>
    <w:rsid w:val="00995EB0"/>
    <w:rsid w:val="009A0526"/>
    <w:rsid w:val="009A1A77"/>
    <w:rsid w:val="009B5B4C"/>
    <w:rsid w:val="009C1ADE"/>
    <w:rsid w:val="009E7A24"/>
    <w:rsid w:val="00A00276"/>
    <w:rsid w:val="00A02F27"/>
    <w:rsid w:val="00A14F7E"/>
    <w:rsid w:val="00A17D87"/>
    <w:rsid w:val="00A35CF5"/>
    <w:rsid w:val="00A40603"/>
    <w:rsid w:val="00A46478"/>
    <w:rsid w:val="00A50FD8"/>
    <w:rsid w:val="00A55BB4"/>
    <w:rsid w:val="00A70C68"/>
    <w:rsid w:val="00A74152"/>
    <w:rsid w:val="00A81539"/>
    <w:rsid w:val="00A839BC"/>
    <w:rsid w:val="00A85479"/>
    <w:rsid w:val="00A95DF1"/>
    <w:rsid w:val="00A96D41"/>
    <w:rsid w:val="00A97913"/>
    <w:rsid w:val="00AB0DBB"/>
    <w:rsid w:val="00AB334A"/>
    <w:rsid w:val="00AC0586"/>
    <w:rsid w:val="00AC22F8"/>
    <w:rsid w:val="00AC573E"/>
    <w:rsid w:val="00AD52F0"/>
    <w:rsid w:val="00AD5EE7"/>
    <w:rsid w:val="00AD79A8"/>
    <w:rsid w:val="00AE4DA1"/>
    <w:rsid w:val="00B01CE8"/>
    <w:rsid w:val="00B05EA5"/>
    <w:rsid w:val="00B10920"/>
    <w:rsid w:val="00B12E9A"/>
    <w:rsid w:val="00B1640C"/>
    <w:rsid w:val="00B168AB"/>
    <w:rsid w:val="00B43E3E"/>
    <w:rsid w:val="00B55545"/>
    <w:rsid w:val="00B6189C"/>
    <w:rsid w:val="00B6719A"/>
    <w:rsid w:val="00B77789"/>
    <w:rsid w:val="00B9457A"/>
    <w:rsid w:val="00B94B2F"/>
    <w:rsid w:val="00BA29E6"/>
    <w:rsid w:val="00BA5322"/>
    <w:rsid w:val="00BB1D50"/>
    <w:rsid w:val="00BD631B"/>
    <w:rsid w:val="00BE15B9"/>
    <w:rsid w:val="00BE39B9"/>
    <w:rsid w:val="00BE4428"/>
    <w:rsid w:val="00BE4F2C"/>
    <w:rsid w:val="00BF3301"/>
    <w:rsid w:val="00BF6883"/>
    <w:rsid w:val="00C066B9"/>
    <w:rsid w:val="00C152B6"/>
    <w:rsid w:val="00C15DAA"/>
    <w:rsid w:val="00C23E5B"/>
    <w:rsid w:val="00C24696"/>
    <w:rsid w:val="00C27003"/>
    <w:rsid w:val="00C37C50"/>
    <w:rsid w:val="00C6568D"/>
    <w:rsid w:val="00C66247"/>
    <w:rsid w:val="00C66B9C"/>
    <w:rsid w:val="00C6753D"/>
    <w:rsid w:val="00C73D12"/>
    <w:rsid w:val="00C76A74"/>
    <w:rsid w:val="00C77153"/>
    <w:rsid w:val="00C84C83"/>
    <w:rsid w:val="00C93368"/>
    <w:rsid w:val="00C96938"/>
    <w:rsid w:val="00CA5966"/>
    <w:rsid w:val="00CA5FA0"/>
    <w:rsid w:val="00CA64BB"/>
    <w:rsid w:val="00CC7ABD"/>
    <w:rsid w:val="00CD1E36"/>
    <w:rsid w:val="00CE1733"/>
    <w:rsid w:val="00CE3EFA"/>
    <w:rsid w:val="00CE7024"/>
    <w:rsid w:val="00CE724A"/>
    <w:rsid w:val="00CF10FE"/>
    <w:rsid w:val="00CF3741"/>
    <w:rsid w:val="00D034EF"/>
    <w:rsid w:val="00D05866"/>
    <w:rsid w:val="00D0774B"/>
    <w:rsid w:val="00D10C14"/>
    <w:rsid w:val="00D140EA"/>
    <w:rsid w:val="00D7539F"/>
    <w:rsid w:val="00D80383"/>
    <w:rsid w:val="00D84499"/>
    <w:rsid w:val="00D857A9"/>
    <w:rsid w:val="00D93A1D"/>
    <w:rsid w:val="00D95B56"/>
    <w:rsid w:val="00DA610D"/>
    <w:rsid w:val="00DB4B24"/>
    <w:rsid w:val="00DB733F"/>
    <w:rsid w:val="00DB7521"/>
    <w:rsid w:val="00DC1B72"/>
    <w:rsid w:val="00DC607E"/>
    <w:rsid w:val="00DD2302"/>
    <w:rsid w:val="00DD47FF"/>
    <w:rsid w:val="00DE0E21"/>
    <w:rsid w:val="00DE3AA3"/>
    <w:rsid w:val="00DE569D"/>
    <w:rsid w:val="00DF4BF7"/>
    <w:rsid w:val="00DF5AE0"/>
    <w:rsid w:val="00DF6095"/>
    <w:rsid w:val="00E00864"/>
    <w:rsid w:val="00E02354"/>
    <w:rsid w:val="00E05992"/>
    <w:rsid w:val="00E06FD0"/>
    <w:rsid w:val="00E20179"/>
    <w:rsid w:val="00E26A09"/>
    <w:rsid w:val="00E26A45"/>
    <w:rsid w:val="00E3181C"/>
    <w:rsid w:val="00E3330C"/>
    <w:rsid w:val="00E42256"/>
    <w:rsid w:val="00E55A6D"/>
    <w:rsid w:val="00E55B8D"/>
    <w:rsid w:val="00E673F0"/>
    <w:rsid w:val="00E72078"/>
    <w:rsid w:val="00E754A1"/>
    <w:rsid w:val="00E828F8"/>
    <w:rsid w:val="00E9593A"/>
    <w:rsid w:val="00EA040F"/>
    <w:rsid w:val="00EA04A6"/>
    <w:rsid w:val="00EA2646"/>
    <w:rsid w:val="00EA7E40"/>
    <w:rsid w:val="00EB04F6"/>
    <w:rsid w:val="00EC252A"/>
    <w:rsid w:val="00EC28AF"/>
    <w:rsid w:val="00EC4654"/>
    <w:rsid w:val="00ED0415"/>
    <w:rsid w:val="00ED2F41"/>
    <w:rsid w:val="00ED5542"/>
    <w:rsid w:val="00ED646A"/>
    <w:rsid w:val="00EE4621"/>
    <w:rsid w:val="00EE5A5A"/>
    <w:rsid w:val="00EF0B00"/>
    <w:rsid w:val="00EF28CA"/>
    <w:rsid w:val="00EF4943"/>
    <w:rsid w:val="00F27535"/>
    <w:rsid w:val="00F277C3"/>
    <w:rsid w:val="00F32885"/>
    <w:rsid w:val="00F42349"/>
    <w:rsid w:val="00F54917"/>
    <w:rsid w:val="00F61FCC"/>
    <w:rsid w:val="00F66B82"/>
    <w:rsid w:val="00F6789B"/>
    <w:rsid w:val="00F744C4"/>
    <w:rsid w:val="00F82688"/>
    <w:rsid w:val="00F93B4C"/>
    <w:rsid w:val="00F96ABD"/>
    <w:rsid w:val="00FA4397"/>
    <w:rsid w:val="00FD029E"/>
    <w:rsid w:val="00FD3BC2"/>
    <w:rsid w:val="00FE0470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2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rsid w:val="000A27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2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4F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rsid w:val="00880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88006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880065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80065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88006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9"/>
    <w:rsid w:val="00880065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800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E554D"/>
  </w:style>
  <w:style w:type="paragraph" w:customStyle="1" w:styleId="ConsPlusNormal">
    <w:name w:val="ConsPlusNormal"/>
    <w:rsid w:val="001E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93B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B6A1-884D-491A-832D-956D789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УХОиТ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budanova_av</cp:lastModifiedBy>
  <cp:revision>2</cp:revision>
  <cp:lastPrinted>2015-11-18T07:14:00Z</cp:lastPrinted>
  <dcterms:created xsi:type="dcterms:W3CDTF">2015-11-25T14:37:00Z</dcterms:created>
  <dcterms:modified xsi:type="dcterms:W3CDTF">2015-11-25T14:37:00Z</dcterms:modified>
</cp:coreProperties>
</file>