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8F" w:rsidRDefault="0017608F" w:rsidP="00FE1C94">
      <w:pPr>
        <w:jc w:val="center"/>
      </w:pPr>
    </w:p>
    <w:p w:rsidR="00FE1C94" w:rsidRPr="00271D15" w:rsidRDefault="00FE1C94" w:rsidP="00FE1C94">
      <w:pPr>
        <w:jc w:val="center"/>
      </w:pPr>
      <w:r>
        <w:rPr>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89535</wp:posOffset>
            </wp:positionV>
            <wp:extent cx="571500" cy="695325"/>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a:ln w="9525">
                      <a:noFill/>
                      <a:miter lim="800000"/>
                      <a:headEnd/>
                      <a:tailEnd/>
                    </a:ln>
                  </pic:spPr>
                </pic:pic>
              </a:graphicData>
            </a:graphic>
          </wp:anchor>
        </w:drawing>
      </w: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rPr>
          <w:rFonts w:ascii="Arial" w:hAnsi="Arial"/>
          <w:sz w:val="26"/>
        </w:rPr>
      </w:pPr>
      <w:r w:rsidRPr="00271D15">
        <w:rPr>
          <w:rFonts w:ascii="Arial" w:hAnsi="Arial"/>
          <w:sz w:val="26"/>
        </w:rPr>
        <w:t>АДМИНИСТРАЦИЯ КИРОВСКОГО МУНИЦИПАЛЬНОГО РАЙОНА ЛЕНИНГРАДСКОЙ ОБЛАСТИ</w:t>
      </w:r>
    </w:p>
    <w:p w:rsidR="00FE1C94" w:rsidRPr="00271D15" w:rsidRDefault="00FE1C94" w:rsidP="00FE1C94">
      <w:pPr>
        <w:jc w:val="center"/>
        <w:rPr>
          <w:b/>
        </w:rPr>
      </w:pPr>
    </w:p>
    <w:p w:rsidR="00FE1C94" w:rsidRPr="00271D15" w:rsidRDefault="00FE1C94" w:rsidP="00FE1C94">
      <w:pPr>
        <w:jc w:val="center"/>
        <w:rPr>
          <w:b/>
          <w:sz w:val="44"/>
        </w:rPr>
      </w:pPr>
      <w:r w:rsidRPr="00271D15">
        <w:rPr>
          <w:b/>
          <w:sz w:val="44"/>
        </w:rPr>
        <w:t>П О С Т А Н О В Л Е Н И Е</w:t>
      </w:r>
    </w:p>
    <w:p w:rsidR="00FE1C94" w:rsidRPr="00271D15" w:rsidRDefault="00FE1C94" w:rsidP="00FE1C94">
      <w:pPr>
        <w:jc w:val="center"/>
        <w:rPr>
          <w:b/>
          <w:sz w:val="44"/>
        </w:rPr>
      </w:pPr>
    </w:p>
    <w:p w:rsidR="00FE1C94" w:rsidRPr="00D15152" w:rsidRDefault="00B96678" w:rsidP="00FE1C94">
      <w:pPr>
        <w:jc w:val="center"/>
        <w:rPr>
          <w:sz w:val="24"/>
          <w:szCs w:val="24"/>
        </w:rPr>
      </w:pPr>
      <w:r>
        <w:rPr>
          <w:sz w:val="24"/>
          <w:szCs w:val="24"/>
        </w:rPr>
        <w:t xml:space="preserve">от </w:t>
      </w:r>
      <w:r w:rsidR="00E35CB2">
        <w:rPr>
          <w:sz w:val="24"/>
          <w:szCs w:val="24"/>
        </w:rPr>
        <w:t>17 сентября 2019</w:t>
      </w:r>
      <w:r>
        <w:rPr>
          <w:sz w:val="24"/>
          <w:szCs w:val="24"/>
        </w:rPr>
        <w:t xml:space="preserve"> года №</w:t>
      </w:r>
      <w:r w:rsidR="00E35CB2">
        <w:rPr>
          <w:sz w:val="24"/>
          <w:szCs w:val="24"/>
        </w:rPr>
        <w:t xml:space="preserve"> 1084</w:t>
      </w:r>
    </w:p>
    <w:p w:rsidR="00C07A83" w:rsidRDefault="00C07A83"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r w:rsidR="000F6B9D">
        <w:rPr>
          <w:b/>
          <w:sz w:val="24"/>
          <w:szCs w:val="24"/>
        </w:rPr>
        <w:t xml:space="preserve"> (с изменениями)</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850F83" w:rsidRDefault="00855A56" w:rsidP="00850F83">
      <w:pPr>
        <w:numPr>
          <w:ilvl w:val="0"/>
          <w:numId w:val="17"/>
        </w:numPr>
        <w:spacing w:line="276" w:lineRule="auto"/>
        <w:ind w:left="0" w:firstLine="709"/>
        <w:jc w:val="both"/>
        <w:rPr>
          <w:rStyle w:val="af8"/>
          <w:i w:val="0"/>
          <w:szCs w:val="28"/>
        </w:rPr>
      </w:pPr>
      <w:r w:rsidRPr="00BD5703">
        <w:rPr>
          <w:rStyle w:val="af8"/>
          <w:i w:val="0"/>
          <w:szCs w:val="28"/>
        </w:rPr>
        <w:t>Внести изменения в муниципальную программу</w:t>
      </w:r>
      <w:r w:rsidR="0041014C">
        <w:rPr>
          <w:rStyle w:val="af8"/>
          <w:i w:val="0"/>
          <w:szCs w:val="28"/>
        </w:rPr>
        <w:t xml:space="preserve"> </w:t>
      </w:r>
      <w:r w:rsidRPr="00855A56">
        <w:rPr>
          <w:color w:val="000000"/>
          <w:szCs w:val="28"/>
        </w:rPr>
        <w:t>«Развитие культуры Кировского района Ленинградской области</w:t>
      </w:r>
      <w:r w:rsidRPr="00855A56">
        <w:rPr>
          <w:rStyle w:val="af8"/>
          <w:i w:val="0"/>
          <w:szCs w:val="28"/>
        </w:rPr>
        <w:t>»,</w:t>
      </w:r>
      <w:r>
        <w:rPr>
          <w:rStyle w:val="af8"/>
          <w:b/>
        </w:rPr>
        <w:t xml:space="preserve"> </w:t>
      </w:r>
      <w:r w:rsidRPr="00855A56">
        <w:rPr>
          <w:rStyle w:val="af8"/>
          <w:i w:val="0"/>
          <w:szCs w:val="28"/>
        </w:rPr>
        <w:t>утвержденную постановлением администрации Кировского муниципального района Ленинградской области</w:t>
      </w:r>
      <w:r>
        <w:rPr>
          <w:rStyle w:val="af8"/>
          <w:b/>
        </w:rPr>
        <w:t xml:space="preserve"> </w:t>
      </w:r>
      <w:r w:rsidRPr="00855A56">
        <w:rPr>
          <w:szCs w:val="28"/>
        </w:rPr>
        <w:t>от 24 декабря 2018 года № 299</w:t>
      </w:r>
      <w:r>
        <w:t>3</w:t>
      </w:r>
      <w:r w:rsidR="000F6B9D">
        <w:t xml:space="preserve"> (с изменениями)</w:t>
      </w:r>
      <w:r>
        <w:t xml:space="preserve">, </w:t>
      </w:r>
      <w:r w:rsidRPr="00BD5703">
        <w:rPr>
          <w:rStyle w:val="af8"/>
          <w:i w:val="0"/>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BD5703">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F1358D" w:rsidRDefault="00F1358D" w:rsidP="00D15893">
      <w:pPr>
        <w:jc w:val="both"/>
        <w:rPr>
          <w:szCs w:val="28"/>
        </w:rPr>
      </w:pPr>
    </w:p>
    <w:p w:rsidR="004074B9" w:rsidRDefault="00305A71" w:rsidP="004074B9">
      <w:pPr>
        <w:jc w:val="both"/>
        <w:rPr>
          <w:szCs w:val="28"/>
        </w:rPr>
      </w:pPr>
      <w:r>
        <w:rPr>
          <w:szCs w:val="28"/>
        </w:rPr>
        <w:t>Первый з</w:t>
      </w:r>
      <w:r w:rsidR="004074B9">
        <w:rPr>
          <w:szCs w:val="28"/>
        </w:rPr>
        <w:t>аместитель</w:t>
      </w:r>
    </w:p>
    <w:p w:rsidR="004074B9" w:rsidRPr="004074B9" w:rsidRDefault="004074B9" w:rsidP="004074B9">
      <w:pPr>
        <w:jc w:val="both"/>
        <w:rPr>
          <w:szCs w:val="28"/>
        </w:rPr>
      </w:pPr>
      <w:r>
        <w:rPr>
          <w:szCs w:val="28"/>
        </w:rPr>
        <w:t>гл</w:t>
      </w:r>
      <w:r w:rsidR="00305A71">
        <w:rPr>
          <w:szCs w:val="28"/>
        </w:rPr>
        <w:t xml:space="preserve">авы  администрации </w:t>
      </w:r>
      <w:r>
        <w:rPr>
          <w:szCs w:val="28"/>
        </w:rPr>
        <w:t xml:space="preserve">                                     </w:t>
      </w:r>
      <w:r w:rsidR="00305A71">
        <w:rPr>
          <w:szCs w:val="28"/>
        </w:rPr>
        <w:t xml:space="preserve">                        А.В</w:t>
      </w:r>
      <w:r>
        <w:rPr>
          <w:szCs w:val="28"/>
        </w:rPr>
        <w:t xml:space="preserve">. </w:t>
      </w:r>
      <w:r w:rsidR="00305A71">
        <w:rPr>
          <w:szCs w:val="28"/>
        </w:rPr>
        <w:t>Кольцов</w:t>
      </w:r>
    </w:p>
    <w:p w:rsidR="004074B9" w:rsidRDefault="004074B9" w:rsidP="004074B9">
      <w:pPr>
        <w:outlineLvl w:val="0"/>
        <w:rPr>
          <w:szCs w:val="28"/>
        </w:rPr>
      </w:pPr>
    </w:p>
    <w:p w:rsidR="004074B9" w:rsidRDefault="00B34636" w:rsidP="004074B9">
      <w:pPr>
        <w:ind w:right="-2"/>
        <w:jc w:val="both"/>
        <w:rPr>
          <w:color w:val="000000"/>
          <w:szCs w:val="28"/>
        </w:rPr>
      </w:pPr>
      <w:r>
        <w:rPr>
          <w:color w:val="000000"/>
          <w:szCs w:val="28"/>
        </w:rPr>
        <w:t xml:space="preserve"> </w:t>
      </w:r>
    </w:p>
    <w:p w:rsidR="004074B9" w:rsidRDefault="004074B9" w:rsidP="004074B9">
      <w:pPr>
        <w:jc w:val="both"/>
        <w:rPr>
          <w:sz w:val="24"/>
          <w:szCs w:val="24"/>
        </w:rPr>
      </w:pPr>
    </w:p>
    <w:p w:rsidR="00596EE6" w:rsidRDefault="00596EE6" w:rsidP="00D15893">
      <w:pPr>
        <w:jc w:val="both"/>
        <w:rPr>
          <w:szCs w:val="28"/>
        </w:rPr>
      </w:pPr>
    </w:p>
    <w:p w:rsidR="00596EE6" w:rsidRDefault="00596EE6" w:rsidP="00D15893">
      <w:pPr>
        <w:jc w:val="both"/>
        <w:rPr>
          <w:szCs w:val="28"/>
        </w:rPr>
      </w:pPr>
    </w:p>
    <w:p w:rsidR="00596EE6" w:rsidRDefault="00596EE6" w:rsidP="00D15893">
      <w:pPr>
        <w:jc w:val="both"/>
        <w:rPr>
          <w:sz w:val="24"/>
          <w:szCs w:val="24"/>
        </w:rPr>
      </w:pPr>
    </w:p>
    <w:p w:rsidR="00850F83" w:rsidRDefault="00850F83" w:rsidP="00543093">
      <w:pPr>
        <w:jc w:val="both"/>
        <w:rPr>
          <w:szCs w:val="28"/>
        </w:rPr>
      </w:pPr>
    </w:p>
    <w:p w:rsidR="00850F83" w:rsidRDefault="00850F83" w:rsidP="00D15893">
      <w:pPr>
        <w:ind w:firstLine="3969"/>
        <w:jc w:val="both"/>
        <w:rPr>
          <w:szCs w:val="28"/>
        </w:rPr>
      </w:pPr>
    </w:p>
    <w:p w:rsidR="00850F83" w:rsidRDefault="00850F83" w:rsidP="00D15893">
      <w:pPr>
        <w:ind w:firstLine="3969"/>
        <w:jc w:val="both"/>
        <w:rPr>
          <w:szCs w:val="28"/>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41014C" w:rsidRDefault="0041014C" w:rsidP="00D15893">
      <w:pPr>
        <w:ind w:firstLine="3969"/>
        <w:jc w:val="both"/>
        <w:rPr>
          <w:szCs w:val="28"/>
        </w:rPr>
        <w:sectPr w:rsidR="0041014C" w:rsidSect="0041014C">
          <w:pgSz w:w="11906" w:h="16838"/>
          <w:pgMar w:top="567" w:right="1276" w:bottom="1134" w:left="1559" w:header="709" w:footer="709" w:gutter="0"/>
          <w:pgNumType w:start="3"/>
          <w:cols w:space="720"/>
        </w:sectPr>
      </w:pPr>
    </w:p>
    <w:p w:rsidR="0041014C" w:rsidRPr="001818B1" w:rsidRDefault="0041014C" w:rsidP="0041014C">
      <w:pPr>
        <w:ind w:firstLine="10064"/>
        <w:jc w:val="right"/>
        <w:rPr>
          <w:rStyle w:val="af8"/>
          <w:i w:val="0"/>
          <w:szCs w:val="28"/>
        </w:rPr>
      </w:pPr>
    </w:p>
    <w:tbl>
      <w:tblPr>
        <w:tblW w:w="15439" w:type="dxa"/>
        <w:tblLook w:val="04A0"/>
      </w:tblPr>
      <w:tblGrid>
        <w:gridCol w:w="8330"/>
        <w:gridCol w:w="7109"/>
      </w:tblGrid>
      <w:tr w:rsidR="0081072D" w:rsidRPr="001818B1" w:rsidTr="00CB636F">
        <w:tc>
          <w:tcPr>
            <w:tcW w:w="8330" w:type="dxa"/>
          </w:tcPr>
          <w:p w:rsidR="0081072D" w:rsidRPr="001818B1" w:rsidRDefault="0081072D" w:rsidP="0081072D">
            <w:pPr>
              <w:rPr>
                <w:rStyle w:val="af8"/>
                <w:i w:val="0"/>
                <w:szCs w:val="28"/>
              </w:rPr>
            </w:pPr>
          </w:p>
        </w:tc>
        <w:tc>
          <w:tcPr>
            <w:tcW w:w="7109" w:type="dxa"/>
          </w:tcPr>
          <w:p w:rsidR="0081072D" w:rsidRPr="001818B1" w:rsidRDefault="0081072D" w:rsidP="0081072D">
            <w:pPr>
              <w:rPr>
                <w:rStyle w:val="af8"/>
                <w:i w:val="0"/>
                <w:szCs w:val="28"/>
              </w:rPr>
            </w:pPr>
            <w:r w:rsidRPr="001818B1">
              <w:rPr>
                <w:rStyle w:val="af8"/>
                <w:i w:val="0"/>
                <w:szCs w:val="28"/>
              </w:rPr>
              <w:t xml:space="preserve">Приложение </w:t>
            </w:r>
          </w:p>
          <w:p w:rsidR="0081072D" w:rsidRPr="001818B1" w:rsidRDefault="0081072D" w:rsidP="0081072D">
            <w:pPr>
              <w:rPr>
                <w:rStyle w:val="af8"/>
                <w:i w:val="0"/>
                <w:szCs w:val="28"/>
              </w:rPr>
            </w:pPr>
            <w:r w:rsidRPr="001818B1">
              <w:rPr>
                <w:rStyle w:val="af8"/>
                <w:i w:val="0"/>
                <w:szCs w:val="28"/>
              </w:rPr>
              <w:t xml:space="preserve">к постановлению администрации </w:t>
            </w:r>
          </w:p>
          <w:p w:rsidR="0081072D" w:rsidRPr="001818B1" w:rsidRDefault="0081072D" w:rsidP="0081072D">
            <w:pPr>
              <w:rPr>
                <w:rStyle w:val="af8"/>
                <w:i w:val="0"/>
                <w:szCs w:val="28"/>
              </w:rPr>
            </w:pPr>
            <w:r w:rsidRPr="001818B1">
              <w:rPr>
                <w:rStyle w:val="af8"/>
                <w:i w:val="0"/>
                <w:szCs w:val="28"/>
              </w:rPr>
              <w:t xml:space="preserve">Кировского муниципального района </w:t>
            </w:r>
          </w:p>
          <w:p w:rsidR="0081072D" w:rsidRPr="001818B1" w:rsidRDefault="0081072D" w:rsidP="0081072D">
            <w:pPr>
              <w:rPr>
                <w:rStyle w:val="af8"/>
                <w:i w:val="0"/>
                <w:szCs w:val="28"/>
              </w:rPr>
            </w:pPr>
            <w:r w:rsidRPr="001818B1">
              <w:rPr>
                <w:rStyle w:val="af8"/>
                <w:i w:val="0"/>
                <w:szCs w:val="28"/>
              </w:rPr>
              <w:t>Ленинградской области</w:t>
            </w:r>
          </w:p>
          <w:p w:rsidR="0081072D" w:rsidRPr="001818B1" w:rsidRDefault="0081072D" w:rsidP="0081072D">
            <w:pPr>
              <w:rPr>
                <w:rStyle w:val="af8"/>
                <w:i w:val="0"/>
                <w:szCs w:val="28"/>
              </w:rPr>
            </w:pPr>
            <w:r w:rsidRPr="001818B1">
              <w:rPr>
                <w:rStyle w:val="af8"/>
                <w:i w:val="0"/>
                <w:szCs w:val="28"/>
              </w:rPr>
              <w:t xml:space="preserve">от  </w:t>
            </w:r>
            <w:r w:rsidR="00E35CB2">
              <w:rPr>
                <w:rStyle w:val="af8"/>
                <w:i w:val="0"/>
                <w:szCs w:val="28"/>
              </w:rPr>
              <w:t xml:space="preserve">17 сентября </w:t>
            </w:r>
            <w:r w:rsidR="00D15152" w:rsidRPr="001818B1">
              <w:rPr>
                <w:rStyle w:val="af8"/>
                <w:i w:val="0"/>
                <w:szCs w:val="28"/>
              </w:rPr>
              <w:t>2019 г</w:t>
            </w:r>
            <w:r w:rsidR="00596EE6" w:rsidRPr="001818B1">
              <w:rPr>
                <w:rStyle w:val="af8"/>
                <w:i w:val="0"/>
                <w:szCs w:val="28"/>
              </w:rPr>
              <w:t xml:space="preserve">.   № </w:t>
            </w:r>
            <w:r w:rsidR="00E35CB2">
              <w:rPr>
                <w:rStyle w:val="af8"/>
                <w:i w:val="0"/>
                <w:szCs w:val="28"/>
              </w:rPr>
              <w:t>1084</w:t>
            </w:r>
          </w:p>
          <w:p w:rsidR="0081072D" w:rsidRPr="001818B1" w:rsidRDefault="0081072D" w:rsidP="0081072D">
            <w:pPr>
              <w:rPr>
                <w:rStyle w:val="af8"/>
                <w:i w:val="0"/>
                <w:szCs w:val="28"/>
              </w:rPr>
            </w:pPr>
          </w:p>
        </w:tc>
      </w:tr>
    </w:tbl>
    <w:p w:rsidR="0041014C" w:rsidRPr="001818B1" w:rsidRDefault="0041014C" w:rsidP="0041014C">
      <w:pPr>
        <w:jc w:val="right"/>
        <w:rPr>
          <w:rStyle w:val="af8"/>
          <w:i w:val="0"/>
          <w:szCs w:val="28"/>
        </w:rPr>
      </w:pPr>
    </w:p>
    <w:p w:rsidR="0041014C" w:rsidRPr="001818B1" w:rsidRDefault="0041014C" w:rsidP="0041014C">
      <w:pPr>
        <w:jc w:val="center"/>
        <w:rPr>
          <w:szCs w:val="28"/>
        </w:rPr>
      </w:pPr>
      <w:r w:rsidRPr="001818B1">
        <w:rPr>
          <w:szCs w:val="28"/>
        </w:rPr>
        <w:t>ИЗМЕНЕНИЯ</w:t>
      </w:r>
    </w:p>
    <w:p w:rsidR="0041014C" w:rsidRPr="001818B1" w:rsidRDefault="0041014C" w:rsidP="0041014C">
      <w:pPr>
        <w:jc w:val="center"/>
        <w:rPr>
          <w:szCs w:val="28"/>
        </w:rPr>
      </w:pPr>
      <w:r w:rsidRPr="001818B1">
        <w:rPr>
          <w:szCs w:val="28"/>
        </w:rPr>
        <w:t>в муниципальную программу Кировского муниципального района Ленинградской области</w:t>
      </w:r>
    </w:p>
    <w:p w:rsidR="0041014C" w:rsidRPr="001818B1" w:rsidRDefault="0041014C" w:rsidP="0041014C">
      <w:pPr>
        <w:jc w:val="center"/>
        <w:rPr>
          <w:szCs w:val="28"/>
        </w:rPr>
      </w:pPr>
      <w:r w:rsidRPr="001818B1">
        <w:rPr>
          <w:szCs w:val="28"/>
        </w:rPr>
        <w:t xml:space="preserve"> «Развитие культуры Кировского района Ленинградской области»</w:t>
      </w:r>
    </w:p>
    <w:p w:rsidR="0041014C" w:rsidRPr="001818B1" w:rsidRDefault="0041014C" w:rsidP="0041014C">
      <w:pPr>
        <w:jc w:val="center"/>
        <w:rPr>
          <w:szCs w:val="28"/>
        </w:rPr>
      </w:pPr>
    </w:p>
    <w:p w:rsidR="0041014C" w:rsidRPr="001818B1" w:rsidRDefault="0041014C" w:rsidP="0041014C">
      <w:pPr>
        <w:rPr>
          <w:szCs w:val="28"/>
        </w:rPr>
      </w:pPr>
      <w:r w:rsidRPr="001818B1">
        <w:rPr>
          <w:szCs w:val="28"/>
        </w:rPr>
        <w:t xml:space="preserve">     1.  В паспорте муниципальной программы «Развитие культуры Кировского района Ленинградской области»</w:t>
      </w:r>
      <w:r w:rsidR="00C0547A" w:rsidRPr="001818B1">
        <w:rPr>
          <w:szCs w:val="28"/>
        </w:rPr>
        <w:t xml:space="preserve"> </w:t>
      </w:r>
      <w:r w:rsidRPr="001818B1">
        <w:rPr>
          <w:szCs w:val="28"/>
        </w:rPr>
        <w:t xml:space="preserve">строку «Источники финансирования муниципальной программы, в том числе по годам» изложить в следующей редакции: </w:t>
      </w:r>
    </w:p>
    <w:tbl>
      <w:tblPr>
        <w:tblW w:w="14317" w:type="dxa"/>
        <w:tblInd w:w="-67" w:type="dxa"/>
        <w:tblLayout w:type="fixed"/>
        <w:tblCellMar>
          <w:left w:w="75" w:type="dxa"/>
          <w:right w:w="75" w:type="dxa"/>
        </w:tblCellMar>
        <w:tblLook w:val="00A0"/>
      </w:tblPr>
      <w:tblGrid>
        <w:gridCol w:w="2410"/>
        <w:gridCol w:w="2410"/>
        <w:gridCol w:w="2268"/>
        <w:gridCol w:w="1843"/>
        <w:gridCol w:w="1701"/>
        <w:gridCol w:w="1984"/>
        <w:gridCol w:w="1701"/>
      </w:tblGrid>
      <w:tr w:rsidR="001B3153" w:rsidRPr="004074B9" w:rsidTr="001B3153">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 xml:space="preserve">Источники финансирования муниципальной программы,  в том числе по годам:      </w:t>
            </w:r>
          </w:p>
        </w:tc>
        <w:tc>
          <w:tcPr>
            <w:tcW w:w="11907" w:type="dxa"/>
            <w:gridSpan w:val="6"/>
            <w:tcBorders>
              <w:top w:val="single" w:sz="4" w:space="0" w:color="auto"/>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Расходы (тыс. рублей)</w:t>
            </w:r>
          </w:p>
        </w:tc>
      </w:tr>
      <w:tr w:rsidR="001B3153" w:rsidRPr="004074B9" w:rsidTr="001B3153">
        <w:trPr>
          <w:trHeight w:val="480"/>
        </w:trPr>
        <w:tc>
          <w:tcPr>
            <w:tcW w:w="2410" w:type="dxa"/>
            <w:vMerge/>
            <w:tcBorders>
              <w:top w:val="single" w:sz="4" w:space="0" w:color="auto"/>
              <w:left w:val="single" w:sz="4" w:space="0" w:color="auto"/>
              <w:bottom w:val="single" w:sz="4" w:space="0" w:color="auto"/>
              <w:right w:val="single" w:sz="4" w:space="0" w:color="auto"/>
            </w:tcBorders>
            <w:vAlign w:val="center"/>
          </w:tcPr>
          <w:p w:rsidR="001B3153" w:rsidRPr="004074B9" w:rsidRDefault="001B3153" w:rsidP="00F1011C">
            <w:pPr>
              <w:rPr>
                <w:i/>
                <w:sz w:val="25"/>
                <w:szCs w:val="25"/>
              </w:rPr>
            </w:pPr>
          </w:p>
        </w:tc>
        <w:tc>
          <w:tcPr>
            <w:tcW w:w="2410"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Всего</w:t>
            </w:r>
          </w:p>
        </w:tc>
        <w:tc>
          <w:tcPr>
            <w:tcW w:w="2268"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2019</w:t>
            </w:r>
          </w:p>
          <w:p w:rsidR="001B3153" w:rsidRPr="004074B9" w:rsidRDefault="001B3153" w:rsidP="00F1011C">
            <w:pPr>
              <w:rPr>
                <w:i/>
                <w:sz w:val="25"/>
                <w:szCs w:val="25"/>
              </w:rPr>
            </w:pPr>
            <w:r w:rsidRPr="004074B9">
              <w:rPr>
                <w:sz w:val="25"/>
                <w:szCs w:val="25"/>
              </w:rPr>
              <w:t>год</w:t>
            </w:r>
          </w:p>
        </w:tc>
        <w:tc>
          <w:tcPr>
            <w:tcW w:w="1843"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2020</w:t>
            </w:r>
          </w:p>
          <w:p w:rsidR="001B3153" w:rsidRPr="004074B9" w:rsidRDefault="001B3153" w:rsidP="00F1011C">
            <w:pPr>
              <w:rPr>
                <w:i/>
                <w:sz w:val="25"/>
                <w:szCs w:val="25"/>
              </w:rPr>
            </w:pPr>
            <w:r w:rsidRPr="004074B9">
              <w:rPr>
                <w:sz w:val="25"/>
                <w:szCs w:val="25"/>
              </w:rPr>
              <w:t>год</w:t>
            </w:r>
          </w:p>
        </w:tc>
        <w:tc>
          <w:tcPr>
            <w:tcW w:w="1701"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2021</w:t>
            </w:r>
          </w:p>
          <w:p w:rsidR="001B3153" w:rsidRPr="004074B9" w:rsidRDefault="001B3153" w:rsidP="00F1011C">
            <w:pPr>
              <w:rPr>
                <w:i/>
                <w:sz w:val="25"/>
                <w:szCs w:val="25"/>
              </w:rPr>
            </w:pPr>
            <w:r w:rsidRPr="004074B9">
              <w:rPr>
                <w:sz w:val="25"/>
                <w:szCs w:val="25"/>
              </w:rPr>
              <w:t>год</w:t>
            </w:r>
          </w:p>
        </w:tc>
        <w:tc>
          <w:tcPr>
            <w:tcW w:w="1984"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2022</w:t>
            </w:r>
          </w:p>
          <w:p w:rsidR="001B3153" w:rsidRPr="004074B9" w:rsidRDefault="001B3153" w:rsidP="00F1011C">
            <w:pPr>
              <w:rPr>
                <w:i/>
                <w:sz w:val="25"/>
                <w:szCs w:val="25"/>
              </w:rPr>
            </w:pPr>
            <w:r w:rsidRPr="004074B9">
              <w:rPr>
                <w:sz w:val="25"/>
                <w:szCs w:val="25"/>
              </w:rPr>
              <w:t>год</w:t>
            </w:r>
          </w:p>
        </w:tc>
        <w:tc>
          <w:tcPr>
            <w:tcW w:w="1701" w:type="dxa"/>
            <w:tcBorders>
              <w:top w:val="nil"/>
              <w:left w:val="single" w:sz="4" w:space="0" w:color="auto"/>
              <w:bottom w:val="single" w:sz="4" w:space="0" w:color="auto"/>
              <w:right w:val="single" w:sz="4" w:space="0" w:color="auto"/>
            </w:tcBorders>
          </w:tcPr>
          <w:p w:rsidR="001B3153" w:rsidRPr="004074B9" w:rsidRDefault="001B3153" w:rsidP="00F1011C">
            <w:pPr>
              <w:rPr>
                <w:i/>
                <w:sz w:val="25"/>
                <w:szCs w:val="25"/>
              </w:rPr>
            </w:pPr>
            <w:r w:rsidRPr="004074B9">
              <w:rPr>
                <w:sz w:val="25"/>
                <w:szCs w:val="25"/>
              </w:rPr>
              <w:t>2023</w:t>
            </w:r>
          </w:p>
          <w:p w:rsidR="001B3153" w:rsidRPr="004074B9" w:rsidRDefault="001B3153" w:rsidP="00F1011C">
            <w:pPr>
              <w:rPr>
                <w:i/>
                <w:sz w:val="25"/>
                <w:szCs w:val="25"/>
              </w:rPr>
            </w:pPr>
            <w:r w:rsidRPr="004074B9">
              <w:rPr>
                <w:sz w:val="25"/>
                <w:szCs w:val="25"/>
              </w:rPr>
              <w:t>год</w:t>
            </w:r>
          </w:p>
        </w:tc>
      </w:tr>
      <w:tr w:rsidR="001B3153" w:rsidRPr="00B33852" w:rsidTr="001B3153">
        <w:trPr>
          <w:trHeight w:val="320"/>
        </w:trPr>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i/>
                <w:sz w:val="25"/>
                <w:szCs w:val="25"/>
              </w:rPr>
            </w:pPr>
            <w:r w:rsidRPr="00B33852">
              <w:rPr>
                <w:sz w:val="25"/>
                <w:szCs w:val="25"/>
              </w:rPr>
              <w:t>Средства бюджета района</w:t>
            </w:r>
          </w:p>
        </w:tc>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755 615,</w:t>
            </w:r>
            <w:r w:rsidR="00B33852" w:rsidRPr="00B33852">
              <w:rPr>
                <w:sz w:val="25"/>
                <w:szCs w:val="25"/>
              </w:rPr>
              <w:t>5</w:t>
            </w:r>
          </w:p>
        </w:tc>
        <w:tc>
          <w:tcPr>
            <w:tcW w:w="2268"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147694,5</w:t>
            </w:r>
          </w:p>
        </w:tc>
        <w:tc>
          <w:tcPr>
            <w:tcW w:w="1843"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150214,</w:t>
            </w:r>
            <w:r w:rsidR="00B33852" w:rsidRPr="00B33852">
              <w:rPr>
                <w:sz w:val="25"/>
                <w:szCs w:val="25"/>
              </w:rPr>
              <w:t>5</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150241,7</w:t>
            </w:r>
          </w:p>
        </w:tc>
        <w:tc>
          <w:tcPr>
            <w:tcW w:w="1984"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i/>
                <w:sz w:val="25"/>
                <w:szCs w:val="25"/>
              </w:rPr>
            </w:pPr>
            <w:r w:rsidRPr="00B33852">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i/>
                <w:sz w:val="25"/>
                <w:szCs w:val="25"/>
              </w:rPr>
            </w:pPr>
            <w:r w:rsidRPr="00B33852">
              <w:rPr>
                <w:sz w:val="25"/>
                <w:szCs w:val="25"/>
              </w:rPr>
              <w:t>153732,4</w:t>
            </w:r>
          </w:p>
        </w:tc>
      </w:tr>
      <w:tr w:rsidR="001B3153" w:rsidRPr="00B33852" w:rsidTr="001B3153">
        <w:trPr>
          <w:trHeight w:val="527"/>
        </w:trPr>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Средства бюджета ЛО</w:t>
            </w:r>
          </w:p>
        </w:tc>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28041,</w:t>
            </w:r>
            <w:r w:rsidR="00B33852" w:rsidRPr="00B33852">
              <w:rPr>
                <w:sz w:val="25"/>
                <w:szCs w:val="25"/>
              </w:rPr>
              <w:t>5</w:t>
            </w:r>
          </w:p>
        </w:tc>
        <w:tc>
          <w:tcPr>
            <w:tcW w:w="2268"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91</w:t>
            </w:r>
            <w:r w:rsidRPr="00B33852">
              <w:rPr>
                <w:sz w:val="25"/>
                <w:szCs w:val="25"/>
                <w:lang w:val="en-US"/>
              </w:rPr>
              <w:t>14</w:t>
            </w:r>
            <w:r w:rsidRPr="00B33852">
              <w:rPr>
                <w:sz w:val="25"/>
                <w:szCs w:val="25"/>
              </w:rPr>
              <w:t>,1</w:t>
            </w:r>
          </w:p>
        </w:tc>
        <w:tc>
          <w:tcPr>
            <w:tcW w:w="1843"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9463,</w:t>
            </w:r>
            <w:r w:rsidR="00B33852" w:rsidRPr="00B33852">
              <w:rPr>
                <w:sz w:val="25"/>
                <w:szCs w:val="25"/>
              </w:rPr>
              <w:t>7</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9463,7</w:t>
            </w:r>
          </w:p>
        </w:tc>
        <w:tc>
          <w:tcPr>
            <w:tcW w:w="1984"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r>
      <w:tr w:rsidR="001B3153" w:rsidRPr="00B33852" w:rsidTr="001B3153">
        <w:trPr>
          <w:trHeight w:val="320"/>
        </w:trPr>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 xml:space="preserve">Средства федерального  бюджета                    </w:t>
            </w:r>
          </w:p>
        </w:tc>
        <w:tc>
          <w:tcPr>
            <w:tcW w:w="2410"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2268"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1843" w:type="dxa"/>
            <w:tcBorders>
              <w:top w:val="nil"/>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1984"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1B3153" w:rsidRPr="00B33852" w:rsidRDefault="001B3153" w:rsidP="00F1011C">
            <w:pPr>
              <w:jc w:val="right"/>
              <w:rPr>
                <w:sz w:val="25"/>
                <w:szCs w:val="25"/>
              </w:rPr>
            </w:pPr>
            <w:r w:rsidRPr="00B33852">
              <w:rPr>
                <w:sz w:val="25"/>
                <w:szCs w:val="25"/>
              </w:rPr>
              <w:t>0,0</w:t>
            </w:r>
          </w:p>
        </w:tc>
      </w:tr>
      <w:tr w:rsidR="001B3153" w:rsidRPr="004074B9" w:rsidTr="001B3153">
        <w:trPr>
          <w:trHeight w:val="320"/>
        </w:trPr>
        <w:tc>
          <w:tcPr>
            <w:tcW w:w="2410" w:type="dxa"/>
            <w:tcBorders>
              <w:top w:val="nil"/>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sz w:val="25"/>
                <w:szCs w:val="25"/>
              </w:rPr>
              <w:t>ИТОГО</w:t>
            </w:r>
          </w:p>
        </w:tc>
        <w:tc>
          <w:tcPr>
            <w:tcW w:w="2410" w:type="dxa"/>
            <w:tcBorders>
              <w:top w:val="nil"/>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sz w:val="25"/>
                <w:szCs w:val="25"/>
              </w:rPr>
              <w:t>783657,0</w:t>
            </w:r>
          </w:p>
        </w:tc>
        <w:tc>
          <w:tcPr>
            <w:tcW w:w="2268" w:type="dxa"/>
            <w:tcBorders>
              <w:top w:val="nil"/>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bCs/>
                <w:iCs/>
                <w:sz w:val="25"/>
                <w:szCs w:val="25"/>
              </w:rPr>
              <w:t>156808,6</w:t>
            </w:r>
          </w:p>
        </w:tc>
        <w:tc>
          <w:tcPr>
            <w:tcW w:w="1843" w:type="dxa"/>
            <w:tcBorders>
              <w:top w:val="nil"/>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bCs/>
                <w:iCs/>
                <w:sz w:val="25"/>
                <w:szCs w:val="25"/>
              </w:rPr>
              <w:t>159678,2</w:t>
            </w:r>
          </w:p>
        </w:tc>
        <w:tc>
          <w:tcPr>
            <w:tcW w:w="1701" w:type="dxa"/>
            <w:tcBorders>
              <w:top w:val="single" w:sz="4" w:space="0" w:color="auto"/>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bCs/>
                <w:iCs/>
                <w:sz w:val="25"/>
                <w:szCs w:val="25"/>
              </w:rPr>
              <w:t>159705,4</w:t>
            </w:r>
          </w:p>
        </w:tc>
        <w:tc>
          <w:tcPr>
            <w:tcW w:w="1984" w:type="dxa"/>
            <w:tcBorders>
              <w:top w:val="single" w:sz="4" w:space="0" w:color="auto"/>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1B3153" w:rsidRPr="004074B9" w:rsidRDefault="001B3153" w:rsidP="00F1011C">
            <w:pPr>
              <w:rPr>
                <w:sz w:val="25"/>
                <w:szCs w:val="25"/>
              </w:rPr>
            </w:pPr>
            <w:r w:rsidRPr="004074B9">
              <w:rPr>
                <w:sz w:val="25"/>
                <w:szCs w:val="25"/>
              </w:rPr>
              <w:t>153732,4</w:t>
            </w:r>
          </w:p>
        </w:tc>
      </w:tr>
    </w:tbl>
    <w:p w:rsidR="0041014C" w:rsidRPr="004074B9" w:rsidRDefault="0041014C" w:rsidP="0041014C">
      <w:pPr>
        <w:tabs>
          <w:tab w:val="left" w:pos="0"/>
          <w:tab w:val="left" w:pos="7668"/>
        </w:tabs>
        <w:rPr>
          <w:szCs w:val="28"/>
        </w:rPr>
      </w:pPr>
    </w:p>
    <w:p w:rsidR="003C7547" w:rsidRPr="004074B9" w:rsidRDefault="00BD1BBE" w:rsidP="003C7547">
      <w:pPr>
        <w:tabs>
          <w:tab w:val="left" w:pos="0"/>
          <w:tab w:val="left" w:pos="7668"/>
        </w:tabs>
        <w:rPr>
          <w:bCs/>
          <w:szCs w:val="28"/>
        </w:rPr>
      </w:pPr>
      <w:r w:rsidRPr="004074B9">
        <w:rPr>
          <w:szCs w:val="28"/>
        </w:rPr>
        <w:lastRenderedPageBreak/>
        <w:t xml:space="preserve"> </w:t>
      </w:r>
      <w:r w:rsidR="00131124" w:rsidRPr="004074B9">
        <w:rPr>
          <w:szCs w:val="28"/>
        </w:rPr>
        <w:t xml:space="preserve">2. </w:t>
      </w:r>
      <w:r w:rsidRPr="004074B9">
        <w:rPr>
          <w:szCs w:val="28"/>
        </w:rPr>
        <w:t xml:space="preserve">В паспорте подпрограммы № 2 </w:t>
      </w:r>
      <w:r w:rsidRPr="004074B9">
        <w:rPr>
          <w:bCs/>
          <w:szCs w:val="28"/>
        </w:rPr>
        <w:t>«Развитие дополнительного образования в области искусств</w:t>
      </w:r>
      <w:r w:rsidR="00360841" w:rsidRPr="004074B9">
        <w:rPr>
          <w:bCs/>
          <w:szCs w:val="28"/>
        </w:rPr>
        <w:t>а</w:t>
      </w:r>
      <w:r w:rsidR="00CE70EB" w:rsidRPr="004074B9">
        <w:rPr>
          <w:bCs/>
          <w:szCs w:val="28"/>
        </w:rPr>
        <w:t>»</w:t>
      </w:r>
      <w:r w:rsidR="003C7547" w:rsidRPr="004074B9">
        <w:rPr>
          <w:bCs/>
          <w:szCs w:val="28"/>
        </w:rPr>
        <w:t>:</w:t>
      </w:r>
    </w:p>
    <w:p w:rsidR="003C7547" w:rsidRPr="004074B9" w:rsidRDefault="003C7547" w:rsidP="003C7547">
      <w:pPr>
        <w:tabs>
          <w:tab w:val="left" w:pos="0"/>
          <w:tab w:val="left" w:pos="7668"/>
        </w:tabs>
        <w:rPr>
          <w:bCs/>
          <w:szCs w:val="28"/>
        </w:rPr>
      </w:pPr>
      <w:r w:rsidRPr="004074B9">
        <w:rPr>
          <w:bCs/>
          <w:szCs w:val="28"/>
        </w:rPr>
        <w:t xml:space="preserve">2.1. </w:t>
      </w:r>
      <w:r w:rsidRPr="004074B9">
        <w:rPr>
          <w:szCs w:val="28"/>
        </w:rPr>
        <w:t xml:space="preserve">Строку «Основные мероприятия» дополнить: </w:t>
      </w:r>
      <w:r w:rsidR="003F721F">
        <w:rPr>
          <w:szCs w:val="28"/>
        </w:rPr>
        <w:t>«</w:t>
      </w:r>
      <w:r w:rsidRPr="004074B9">
        <w:rPr>
          <w:szCs w:val="28"/>
        </w:rPr>
        <w:t>4. Развитие инфраструктуры дополнительного образования</w:t>
      </w:r>
      <w:r w:rsidR="003F721F">
        <w:rPr>
          <w:szCs w:val="28"/>
        </w:rPr>
        <w:t>»;</w:t>
      </w:r>
    </w:p>
    <w:p w:rsidR="001C13D7" w:rsidRPr="004074B9" w:rsidRDefault="003C7547" w:rsidP="003C7547">
      <w:pPr>
        <w:tabs>
          <w:tab w:val="left" w:pos="0"/>
          <w:tab w:val="left" w:pos="7668"/>
        </w:tabs>
        <w:rPr>
          <w:bCs/>
          <w:szCs w:val="28"/>
        </w:rPr>
      </w:pPr>
      <w:r w:rsidRPr="004074B9">
        <w:rPr>
          <w:szCs w:val="28"/>
        </w:rPr>
        <w:t xml:space="preserve">2.2. </w:t>
      </w:r>
      <w:r w:rsidR="00360841" w:rsidRPr="004074B9">
        <w:rPr>
          <w:szCs w:val="28"/>
        </w:rPr>
        <w:t>с</w:t>
      </w:r>
      <w:r w:rsidR="001C13D7" w:rsidRPr="004074B9">
        <w:rPr>
          <w:szCs w:val="28"/>
        </w:rPr>
        <w:t xml:space="preserve">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1C13D7" w:rsidRPr="004074B9" w:rsidRDefault="001C13D7" w:rsidP="0041014C">
      <w:pPr>
        <w:tabs>
          <w:tab w:val="left" w:pos="0"/>
          <w:tab w:val="left" w:pos="7668"/>
        </w:tabs>
        <w:rPr>
          <w:szCs w:val="28"/>
        </w:rPr>
      </w:pPr>
    </w:p>
    <w:tbl>
      <w:tblPr>
        <w:tblW w:w="14317" w:type="dxa"/>
        <w:tblInd w:w="-67" w:type="dxa"/>
        <w:tblLayout w:type="fixed"/>
        <w:tblCellMar>
          <w:left w:w="75" w:type="dxa"/>
          <w:right w:w="75" w:type="dxa"/>
        </w:tblCellMar>
        <w:tblLook w:val="0080"/>
      </w:tblPr>
      <w:tblGrid>
        <w:gridCol w:w="1981"/>
        <w:gridCol w:w="1701"/>
        <w:gridCol w:w="1563"/>
        <w:gridCol w:w="1701"/>
        <w:gridCol w:w="1134"/>
        <w:gridCol w:w="1134"/>
        <w:gridCol w:w="1276"/>
        <w:gridCol w:w="1559"/>
        <w:gridCol w:w="1134"/>
        <w:gridCol w:w="1134"/>
      </w:tblGrid>
      <w:tr w:rsidR="001C13D7" w:rsidRPr="004074B9" w:rsidTr="004074B9">
        <w:trPr>
          <w:trHeight w:val="360"/>
        </w:trPr>
        <w:tc>
          <w:tcPr>
            <w:tcW w:w="1981" w:type="dxa"/>
            <w:vMerge w:val="restart"/>
            <w:tcBorders>
              <w:top w:val="single" w:sz="4" w:space="0" w:color="auto"/>
              <w:left w:val="single" w:sz="4" w:space="0" w:color="auto"/>
              <w:bottom w:val="single" w:sz="4" w:space="0" w:color="auto"/>
              <w:right w:val="single" w:sz="4" w:space="0" w:color="auto"/>
            </w:tcBorders>
          </w:tcPr>
          <w:p w:rsidR="001C13D7" w:rsidRPr="004074B9" w:rsidRDefault="001C13D7" w:rsidP="00BC2A2F">
            <w:pPr>
              <w:pStyle w:val="ConsPlusCell"/>
            </w:pPr>
            <w:r w:rsidRPr="004074B9">
              <w:t xml:space="preserve">Источники            </w:t>
            </w:r>
            <w:r w:rsidRPr="004074B9">
              <w:br/>
              <w:t xml:space="preserve">финансирования       </w:t>
            </w:r>
            <w:r w:rsidRPr="004074B9">
              <w:br/>
              <w:t>подпрограммы по годам</w:t>
            </w:r>
            <w:r w:rsidRPr="004074B9">
              <w:br/>
              <w:t xml:space="preserve">реализации и главным </w:t>
            </w:r>
            <w:r w:rsidRPr="004074B9">
              <w:br/>
              <w:t xml:space="preserve">распорядителям       </w:t>
            </w:r>
            <w:r w:rsidRPr="004074B9">
              <w:br/>
              <w:t xml:space="preserve">бюджетных средств,   </w:t>
            </w:r>
            <w:r w:rsidRPr="004074B9">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4074B9" w:rsidRDefault="001C13D7" w:rsidP="00BC2A2F">
            <w:pPr>
              <w:pStyle w:val="ConsPlusCell"/>
            </w:pPr>
            <w:r w:rsidRPr="004074B9">
              <w:t>Наименование</w:t>
            </w:r>
            <w:r w:rsidRPr="004074B9">
              <w:br/>
              <w:t>подпрограммы</w:t>
            </w:r>
          </w:p>
        </w:tc>
        <w:tc>
          <w:tcPr>
            <w:tcW w:w="1563" w:type="dxa"/>
            <w:vMerge w:val="restart"/>
            <w:tcBorders>
              <w:top w:val="single" w:sz="4" w:space="0" w:color="auto"/>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 xml:space="preserve">Главный      </w:t>
            </w:r>
            <w:r w:rsidRPr="004074B9">
              <w:br/>
              <w:t>распоряди-тель</w:t>
            </w:r>
            <w:r w:rsidRPr="004074B9">
              <w:br/>
              <w:t xml:space="preserve">бюджетных    </w:t>
            </w:r>
            <w:r w:rsidRPr="004074B9">
              <w:br/>
              <w:t>средств</w:t>
            </w: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 xml:space="preserve">Источник      </w:t>
            </w:r>
            <w:r w:rsidRPr="004074B9">
              <w:br/>
              <w:t>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Расходы (тыс. рублей)</w:t>
            </w:r>
          </w:p>
        </w:tc>
      </w:tr>
      <w:tr w:rsidR="001C13D7" w:rsidRPr="004074B9" w:rsidTr="004074B9">
        <w:trPr>
          <w:trHeight w:val="945"/>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2019 г.</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2020 г.</w:t>
            </w: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2021 г.</w:t>
            </w: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2022г.</w:t>
            </w:r>
          </w:p>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2023 г.</w:t>
            </w:r>
          </w:p>
          <w:p w:rsidR="001C13D7" w:rsidRPr="004074B9" w:rsidRDefault="001C13D7" w:rsidP="00BC2A2F">
            <w:pPr>
              <w:pStyle w:val="ConsPlusCell"/>
              <w:jc w:val="center"/>
            </w:pPr>
          </w:p>
          <w:p w:rsidR="001C13D7" w:rsidRPr="004074B9" w:rsidRDefault="001C13D7" w:rsidP="00BC2A2F">
            <w:pPr>
              <w:pStyle w:val="ConsPlusCell"/>
              <w:jc w:val="center"/>
            </w:pPr>
          </w:p>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p w:rsidR="001C13D7" w:rsidRPr="004074B9" w:rsidRDefault="001C13D7" w:rsidP="00BC2A2F">
            <w:pPr>
              <w:pStyle w:val="ConsPlusCell"/>
              <w:jc w:val="center"/>
            </w:pPr>
            <w:r w:rsidRPr="004074B9">
              <w:t>Итого</w:t>
            </w:r>
          </w:p>
          <w:p w:rsidR="001C13D7" w:rsidRPr="004074B9" w:rsidRDefault="001C13D7" w:rsidP="00BC2A2F">
            <w:pPr>
              <w:pStyle w:val="ConsPlusCell"/>
              <w:jc w:val="center"/>
            </w:pPr>
          </w:p>
        </w:tc>
      </w:tr>
      <w:tr w:rsidR="001C13D7" w:rsidRPr="004074B9" w:rsidTr="004074B9">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4074B9" w:rsidRDefault="001C13D7" w:rsidP="00BC2A2F">
            <w:pPr>
              <w:widowControl w:val="0"/>
              <w:autoSpaceDE w:val="0"/>
              <w:autoSpaceDN w:val="0"/>
              <w:adjustRightInd w:val="0"/>
              <w:rPr>
                <w:bCs/>
                <w:sz w:val="24"/>
                <w:szCs w:val="24"/>
              </w:rPr>
            </w:pPr>
            <w:r w:rsidRPr="004074B9">
              <w:rPr>
                <w:bCs/>
                <w:sz w:val="24"/>
                <w:szCs w:val="24"/>
              </w:rPr>
              <w:t>«Развитие дополни-тельного образования в области искусств»</w:t>
            </w:r>
          </w:p>
          <w:p w:rsidR="001C13D7" w:rsidRPr="004074B9" w:rsidRDefault="001C13D7" w:rsidP="00BC2A2F">
            <w:pPr>
              <w:pStyle w:val="ConsPlusNonformat"/>
              <w:rPr>
                <w:rFonts w:ascii="Times New Roman" w:hAnsi="Times New Roman" w:cs="Times New Roman"/>
                <w:sz w:val="24"/>
                <w:szCs w:val="24"/>
              </w:rPr>
            </w:pPr>
          </w:p>
        </w:tc>
        <w:tc>
          <w:tcPr>
            <w:tcW w:w="1563" w:type="dxa"/>
            <w:vMerge w:val="restart"/>
            <w:tcBorders>
              <w:top w:val="nil"/>
              <w:left w:val="single" w:sz="4" w:space="0" w:color="auto"/>
              <w:right w:val="single" w:sz="4" w:space="0" w:color="auto"/>
            </w:tcBorders>
          </w:tcPr>
          <w:p w:rsidR="001C13D7" w:rsidRPr="004074B9" w:rsidRDefault="001C13D7" w:rsidP="00BC2A2F">
            <w:pPr>
              <w:pStyle w:val="ConsPlusCell"/>
            </w:pPr>
            <w:r w:rsidRPr="004074B9">
              <w:t>Управление культуры администрации Кировского муниципального района</w:t>
            </w:r>
          </w:p>
          <w:p w:rsidR="001C13D7" w:rsidRPr="004074B9" w:rsidRDefault="001C13D7" w:rsidP="00BC2A2F">
            <w:pPr>
              <w:pStyle w:val="ConsPlusCell"/>
            </w:pPr>
            <w:r w:rsidRPr="004074B9">
              <w:t>Ленинградской области</w:t>
            </w:r>
          </w:p>
        </w:tc>
        <w:tc>
          <w:tcPr>
            <w:tcW w:w="1701"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Всего</w:t>
            </w:r>
          </w:p>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5005A7" w:rsidP="00BC2A2F">
            <w:pPr>
              <w:pStyle w:val="ConsPlusCell"/>
              <w:jc w:val="center"/>
            </w:pPr>
            <w:r w:rsidRPr="004074B9">
              <w:t>112191,7</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115311,2</w:t>
            </w: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pPr>
            <w:r w:rsidRPr="004074B9">
              <w:t>115330,4</w:t>
            </w: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114818,4</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114818,4</w:t>
            </w:r>
          </w:p>
        </w:tc>
        <w:tc>
          <w:tcPr>
            <w:tcW w:w="1134" w:type="dxa"/>
            <w:tcBorders>
              <w:top w:val="nil"/>
              <w:left w:val="single" w:sz="4" w:space="0" w:color="auto"/>
              <w:bottom w:val="single" w:sz="4" w:space="0" w:color="auto"/>
              <w:right w:val="single" w:sz="4" w:space="0" w:color="auto"/>
            </w:tcBorders>
          </w:tcPr>
          <w:p w:rsidR="001C13D7" w:rsidRPr="004074B9" w:rsidRDefault="005005A7" w:rsidP="00BC2A2F">
            <w:pPr>
              <w:pStyle w:val="ConsPlusCell"/>
              <w:jc w:val="center"/>
            </w:pPr>
            <w:r w:rsidRPr="004074B9">
              <w:t>572470,1</w:t>
            </w:r>
          </w:p>
        </w:tc>
      </w:tr>
      <w:tr w:rsidR="001C13D7" w:rsidRPr="004074B9" w:rsidTr="004074B9">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563" w:type="dxa"/>
            <w:vMerge/>
            <w:tcBorders>
              <w:left w:val="single" w:sz="4" w:space="0" w:color="auto"/>
              <w:right w:val="single" w:sz="4" w:space="0" w:color="auto"/>
            </w:tcBorders>
            <w:vAlign w:val="center"/>
          </w:tcPr>
          <w:p w:rsidR="001C13D7" w:rsidRPr="004074B9" w:rsidRDefault="001C13D7" w:rsidP="00BC2A2F">
            <w:pPr>
              <w:rPr>
                <w:sz w:val="24"/>
                <w:szCs w:val="24"/>
              </w:rPr>
            </w:pPr>
          </w:p>
        </w:tc>
        <w:tc>
          <w:tcPr>
            <w:tcW w:w="1701"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В том числе:</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p>
        </w:tc>
      </w:tr>
      <w:tr w:rsidR="001C13D7" w:rsidRPr="004074B9" w:rsidTr="004074B9">
        <w:trPr>
          <w:trHeight w:val="72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563" w:type="dxa"/>
            <w:vMerge/>
            <w:tcBorders>
              <w:left w:val="single" w:sz="4" w:space="0" w:color="auto"/>
              <w:right w:val="single" w:sz="4" w:space="0" w:color="auto"/>
            </w:tcBorders>
          </w:tcPr>
          <w:p w:rsidR="001C13D7" w:rsidRPr="004074B9"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pPr>
            <w:r w:rsidRPr="004074B9">
              <w:t xml:space="preserve">Средства      </w:t>
            </w:r>
            <w:r w:rsidRPr="004074B9">
              <w:br/>
              <w:t xml:space="preserve">фед.  бюджета       </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r>
      <w:tr w:rsidR="001C13D7" w:rsidRPr="004074B9" w:rsidTr="004074B9">
        <w:trPr>
          <w:trHeight w:val="699"/>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563" w:type="dxa"/>
            <w:vMerge/>
            <w:tcBorders>
              <w:left w:val="single" w:sz="4" w:space="0" w:color="auto"/>
              <w:right w:val="single" w:sz="4" w:space="0" w:color="auto"/>
            </w:tcBorders>
          </w:tcPr>
          <w:p w:rsidR="001C13D7" w:rsidRPr="004074B9"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pPr>
            <w:r w:rsidRPr="004074B9">
              <w:t xml:space="preserve">Средства  бюджета  Лен.обл.     </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right"/>
            </w:pPr>
            <w:r w:rsidRPr="004074B9">
              <w:t>387,9</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right"/>
            </w:pPr>
            <w:r w:rsidRPr="004074B9">
              <w:t>387,9</w:t>
            </w: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right"/>
            </w:pPr>
            <w:r w:rsidRPr="004074B9">
              <w:t>387,9</w:t>
            </w: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0,0</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1163,7</w:t>
            </w:r>
          </w:p>
        </w:tc>
      </w:tr>
      <w:tr w:rsidR="001C13D7" w:rsidRPr="004074B9" w:rsidTr="004074B9">
        <w:trPr>
          <w:trHeight w:val="7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4074B9" w:rsidRDefault="001C13D7" w:rsidP="00BC2A2F">
            <w:pPr>
              <w:rPr>
                <w:sz w:val="24"/>
                <w:szCs w:val="24"/>
              </w:rPr>
            </w:pPr>
          </w:p>
        </w:tc>
        <w:tc>
          <w:tcPr>
            <w:tcW w:w="1563" w:type="dxa"/>
            <w:vMerge/>
            <w:tcBorders>
              <w:left w:val="single" w:sz="4" w:space="0" w:color="auto"/>
              <w:bottom w:val="single" w:sz="4" w:space="0" w:color="auto"/>
              <w:right w:val="single" w:sz="4" w:space="0" w:color="auto"/>
            </w:tcBorders>
          </w:tcPr>
          <w:p w:rsidR="001C13D7" w:rsidRPr="004074B9"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pPr>
            <w:r w:rsidRPr="004074B9">
              <w:t xml:space="preserve">Средства      </w:t>
            </w:r>
            <w:r w:rsidRPr="004074B9">
              <w:br/>
              <w:t>бюджета района</w:t>
            </w:r>
          </w:p>
          <w:p w:rsidR="001C13D7" w:rsidRPr="004074B9" w:rsidRDefault="001C13D7" w:rsidP="00BC2A2F">
            <w:pPr>
              <w:pStyle w:val="ConsPlusCell"/>
            </w:pPr>
          </w:p>
        </w:tc>
        <w:tc>
          <w:tcPr>
            <w:tcW w:w="1134" w:type="dxa"/>
            <w:tcBorders>
              <w:top w:val="nil"/>
              <w:left w:val="single" w:sz="4" w:space="0" w:color="auto"/>
              <w:bottom w:val="single" w:sz="4" w:space="0" w:color="auto"/>
              <w:right w:val="single" w:sz="4" w:space="0" w:color="auto"/>
            </w:tcBorders>
          </w:tcPr>
          <w:p w:rsidR="001C13D7" w:rsidRPr="004074B9" w:rsidRDefault="005005A7" w:rsidP="00BC2A2F">
            <w:pPr>
              <w:pStyle w:val="ConsPlusCell"/>
              <w:jc w:val="center"/>
            </w:pPr>
            <w:r w:rsidRPr="004074B9">
              <w:t>111803,8</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114923,3</w:t>
            </w:r>
          </w:p>
        </w:tc>
        <w:tc>
          <w:tcPr>
            <w:tcW w:w="1276"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114942,5</w:t>
            </w:r>
          </w:p>
        </w:tc>
        <w:tc>
          <w:tcPr>
            <w:tcW w:w="1559"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114 818,4</w:t>
            </w:r>
          </w:p>
        </w:tc>
        <w:tc>
          <w:tcPr>
            <w:tcW w:w="1134" w:type="dxa"/>
            <w:tcBorders>
              <w:top w:val="nil"/>
              <w:left w:val="single" w:sz="4" w:space="0" w:color="auto"/>
              <w:bottom w:val="single" w:sz="4" w:space="0" w:color="auto"/>
              <w:right w:val="single" w:sz="4" w:space="0" w:color="auto"/>
            </w:tcBorders>
          </w:tcPr>
          <w:p w:rsidR="001C13D7" w:rsidRPr="004074B9" w:rsidRDefault="001C13D7" w:rsidP="00BC2A2F">
            <w:pPr>
              <w:pStyle w:val="ConsPlusCell"/>
              <w:jc w:val="center"/>
            </w:pPr>
            <w:r w:rsidRPr="004074B9">
              <w:t>114 818,4</w:t>
            </w:r>
          </w:p>
        </w:tc>
        <w:tc>
          <w:tcPr>
            <w:tcW w:w="1134" w:type="dxa"/>
            <w:tcBorders>
              <w:top w:val="nil"/>
              <w:left w:val="single" w:sz="4" w:space="0" w:color="auto"/>
              <w:bottom w:val="single" w:sz="4" w:space="0" w:color="auto"/>
              <w:right w:val="single" w:sz="4" w:space="0" w:color="auto"/>
            </w:tcBorders>
          </w:tcPr>
          <w:p w:rsidR="001C13D7" w:rsidRPr="004074B9" w:rsidRDefault="005005A7" w:rsidP="00BC2A2F">
            <w:pPr>
              <w:pStyle w:val="ConsPlusCell"/>
              <w:jc w:val="center"/>
            </w:pPr>
            <w:r w:rsidRPr="004074B9">
              <w:t>571 306,4</w:t>
            </w:r>
          </w:p>
        </w:tc>
      </w:tr>
    </w:tbl>
    <w:p w:rsidR="00076C9B" w:rsidRPr="004074B9" w:rsidRDefault="00076C9B" w:rsidP="00076C9B">
      <w:pPr>
        <w:pStyle w:val="ConsPlusNonformat"/>
        <w:rPr>
          <w:rFonts w:ascii="Times New Roman" w:hAnsi="Times New Roman"/>
          <w:sz w:val="28"/>
          <w:szCs w:val="28"/>
        </w:rPr>
      </w:pPr>
    </w:p>
    <w:p w:rsidR="00B06995" w:rsidRPr="004074B9" w:rsidRDefault="009006D8" w:rsidP="00B06995">
      <w:pPr>
        <w:jc w:val="both"/>
        <w:rPr>
          <w:bCs/>
          <w:szCs w:val="28"/>
        </w:rPr>
      </w:pPr>
      <w:r w:rsidRPr="004074B9">
        <w:rPr>
          <w:szCs w:val="28"/>
        </w:rPr>
        <w:t>3</w:t>
      </w:r>
      <w:r w:rsidR="00360841" w:rsidRPr="004074B9">
        <w:rPr>
          <w:szCs w:val="28"/>
        </w:rPr>
        <w:t xml:space="preserve">. </w:t>
      </w:r>
      <w:r w:rsidR="00076C9B" w:rsidRPr="004074B9">
        <w:rPr>
          <w:szCs w:val="28"/>
        </w:rPr>
        <w:t xml:space="preserve">В планируемых результатах реализации подпрограммы № 2 </w:t>
      </w:r>
      <w:r w:rsidR="00076C9B" w:rsidRPr="004074B9">
        <w:rPr>
          <w:bCs/>
          <w:szCs w:val="28"/>
        </w:rPr>
        <w:t>«Развитие дополнительного образова</w:t>
      </w:r>
      <w:r w:rsidR="00360841" w:rsidRPr="004074B9">
        <w:rPr>
          <w:bCs/>
          <w:szCs w:val="28"/>
        </w:rPr>
        <w:t>ния в области искусств»  строку</w:t>
      </w:r>
      <w:r w:rsidR="00B06995" w:rsidRPr="004074B9">
        <w:rPr>
          <w:bCs/>
          <w:szCs w:val="28"/>
        </w:rPr>
        <w:t xml:space="preserve"> «</w:t>
      </w:r>
      <w:r w:rsidR="00B06995" w:rsidRPr="004074B9">
        <w:rPr>
          <w:szCs w:val="28"/>
        </w:rPr>
        <w:t>Укрепление и совершенствование материально-технической базы  учреждений, в целях повышения эффективности их деятельности» изложить в следующей редакции.</w:t>
      </w:r>
    </w:p>
    <w:p w:rsidR="00076C9B" w:rsidRPr="004074B9" w:rsidRDefault="00076C9B" w:rsidP="00076C9B">
      <w:pPr>
        <w:pStyle w:val="ConsPlusNonformat"/>
        <w:rPr>
          <w:rFonts w:ascii="Times New Roman" w:hAnsi="Times New Roman" w:cs="Times New Roman"/>
          <w:bCs/>
          <w:sz w:val="28"/>
          <w:szCs w:val="28"/>
        </w:rPr>
      </w:pPr>
    </w:p>
    <w:tbl>
      <w:tblPr>
        <w:tblW w:w="4934" w:type="pct"/>
        <w:tblLayout w:type="fixed"/>
        <w:tblCellMar>
          <w:left w:w="75" w:type="dxa"/>
          <w:right w:w="75" w:type="dxa"/>
        </w:tblCellMar>
        <w:tblLook w:val="00A0"/>
      </w:tblPr>
      <w:tblGrid>
        <w:gridCol w:w="448"/>
        <w:gridCol w:w="3288"/>
        <w:gridCol w:w="1319"/>
        <w:gridCol w:w="1027"/>
        <w:gridCol w:w="2050"/>
        <w:gridCol w:w="1170"/>
        <w:gridCol w:w="1462"/>
        <w:gridCol w:w="732"/>
        <w:gridCol w:w="732"/>
        <w:gridCol w:w="729"/>
        <w:gridCol w:w="729"/>
        <w:gridCol w:w="729"/>
      </w:tblGrid>
      <w:tr w:rsidR="00B06995" w:rsidRPr="004074B9" w:rsidTr="00B06995">
        <w:trPr>
          <w:trHeight w:val="1705"/>
        </w:trPr>
        <w:tc>
          <w:tcPr>
            <w:tcW w:w="155"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rPr>
                <w:sz w:val="24"/>
                <w:szCs w:val="24"/>
              </w:rPr>
            </w:pPr>
            <w:r w:rsidRPr="004074B9">
              <w:rPr>
                <w:sz w:val="24"/>
                <w:szCs w:val="24"/>
              </w:rPr>
              <w:lastRenderedPageBreak/>
              <w:t>2.</w:t>
            </w:r>
          </w:p>
        </w:tc>
        <w:tc>
          <w:tcPr>
            <w:tcW w:w="1140"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both"/>
              <w:rPr>
                <w:sz w:val="24"/>
                <w:szCs w:val="24"/>
              </w:rPr>
            </w:pPr>
            <w:r w:rsidRPr="004074B9">
              <w:rPr>
                <w:sz w:val="24"/>
                <w:szCs w:val="24"/>
              </w:rPr>
              <w:t>Укрепление и совершенствование материально-технической базы  учреждений, в целях повышения эффективности их деятельности.</w:t>
            </w:r>
          </w:p>
          <w:p w:rsidR="00B06995" w:rsidRPr="004074B9" w:rsidRDefault="00B06995" w:rsidP="005179F6">
            <w:pPr>
              <w:rPr>
                <w:sz w:val="24"/>
                <w:szCs w:val="24"/>
              </w:rPr>
            </w:pPr>
          </w:p>
        </w:tc>
        <w:tc>
          <w:tcPr>
            <w:tcW w:w="457"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rPr>
                <w:sz w:val="24"/>
                <w:szCs w:val="24"/>
              </w:rPr>
            </w:pPr>
            <w:r w:rsidRPr="004074B9">
              <w:rPr>
                <w:sz w:val="24"/>
                <w:szCs w:val="24"/>
              </w:rPr>
              <w:t>1140,9</w:t>
            </w:r>
          </w:p>
        </w:tc>
        <w:tc>
          <w:tcPr>
            <w:tcW w:w="356"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rPr>
                <w:sz w:val="24"/>
                <w:szCs w:val="24"/>
              </w:rPr>
            </w:pPr>
            <w:r w:rsidRPr="004074B9">
              <w:rPr>
                <w:sz w:val="24"/>
                <w:szCs w:val="24"/>
              </w:rPr>
              <w:t>1163,7</w:t>
            </w:r>
          </w:p>
        </w:tc>
        <w:tc>
          <w:tcPr>
            <w:tcW w:w="711"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rPr>
                <w:iCs/>
                <w:sz w:val="24"/>
                <w:szCs w:val="24"/>
              </w:rPr>
            </w:pPr>
            <w:r w:rsidRPr="004074B9">
              <w:rPr>
                <w:iCs/>
                <w:sz w:val="24"/>
                <w:szCs w:val="24"/>
              </w:rPr>
              <w:t>Число МБУДО, которым оказана поддержка на укрепление материально-технической базы</w:t>
            </w:r>
          </w:p>
        </w:tc>
        <w:tc>
          <w:tcPr>
            <w:tcW w:w="406"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rPr>
                <w:sz w:val="24"/>
                <w:szCs w:val="24"/>
              </w:rPr>
            </w:pPr>
            <w:r w:rsidRPr="004074B9">
              <w:rPr>
                <w:sz w:val="24"/>
                <w:szCs w:val="24"/>
              </w:rPr>
              <w:t>Ед.</w:t>
            </w:r>
          </w:p>
        </w:tc>
        <w:tc>
          <w:tcPr>
            <w:tcW w:w="507"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c>
          <w:tcPr>
            <w:tcW w:w="254"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c>
          <w:tcPr>
            <w:tcW w:w="254"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4074B9" w:rsidRDefault="00B06995" w:rsidP="005179F6">
            <w:pPr>
              <w:jc w:val="right"/>
              <w:rPr>
                <w:sz w:val="24"/>
                <w:szCs w:val="24"/>
              </w:rPr>
            </w:pPr>
            <w:r w:rsidRPr="004074B9">
              <w:rPr>
                <w:sz w:val="24"/>
                <w:szCs w:val="24"/>
              </w:rPr>
              <w:t>8</w:t>
            </w:r>
          </w:p>
        </w:tc>
      </w:tr>
    </w:tbl>
    <w:p w:rsidR="00076C9B" w:rsidRPr="004074B9" w:rsidRDefault="00076C9B" w:rsidP="00076C9B">
      <w:pPr>
        <w:pStyle w:val="ConsPlusNonformat"/>
        <w:rPr>
          <w:rFonts w:ascii="Times New Roman" w:hAnsi="Times New Roman" w:cs="Times New Roman"/>
          <w:bCs/>
          <w:sz w:val="28"/>
          <w:szCs w:val="28"/>
        </w:rPr>
      </w:pPr>
    </w:p>
    <w:p w:rsidR="001C13D7" w:rsidRPr="004074B9" w:rsidRDefault="001C13D7" w:rsidP="001C13D7">
      <w:pPr>
        <w:pStyle w:val="ConsPlusNonformat"/>
        <w:rPr>
          <w:rFonts w:ascii="Times New Roman" w:hAnsi="Times New Roman"/>
          <w:sz w:val="28"/>
          <w:szCs w:val="28"/>
        </w:rPr>
      </w:pPr>
    </w:p>
    <w:p w:rsidR="001C13D7" w:rsidRPr="004074B9" w:rsidRDefault="009006D8" w:rsidP="001C13D7">
      <w:pPr>
        <w:pStyle w:val="ConsPlusNonformat"/>
        <w:rPr>
          <w:rFonts w:ascii="Times New Roman" w:hAnsi="Times New Roman" w:cs="Times New Roman"/>
          <w:bCs/>
          <w:sz w:val="28"/>
          <w:szCs w:val="28"/>
        </w:rPr>
      </w:pPr>
      <w:r w:rsidRPr="004074B9">
        <w:rPr>
          <w:rFonts w:ascii="Times New Roman" w:hAnsi="Times New Roman" w:cs="Times New Roman"/>
          <w:sz w:val="28"/>
          <w:szCs w:val="28"/>
        </w:rPr>
        <w:t>4</w:t>
      </w:r>
      <w:r w:rsidR="00360841" w:rsidRPr="004074B9">
        <w:rPr>
          <w:rFonts w:ascii="Times New Roman" w:hAnsi="Times New Roman" w:cs="Times New Roman"/>
          <w:sz w:val="28"/>
          <w:szCs w:val="28"/>
        </w:rPr>
        <w:t xml:space="preserve">. </w:t>
      </w:r>
      <w:r w:rsidR="001C13D7" w:rsidRPr="004074B9">
        <w:rPr>
          <w:rFonts w:ascii="Times New Roman" w:hAnsi="Times New Roman" w:cs="Times New Roman"/>
          <w:sz w:val="28"/>
          <w:szCs w:val="28"/>
        </w:rPr>
        <w:t xml:space="preserve">В Перечне мероприятий подпрограммы № 2 </w:t>
      </w:r>
      <w:r w:rsidR="001C13D7" w:rsidRPr="004074B9">
        <w:rPr>
          <w:rFonts w:ascii="Times New Roman" w:hAnsi="Times New Roman" w:cs="Times New Roman"/>
          <w:bCs/>
          <w:sz w:val="28"/>
          <w:szCs w:val="28"/>
        </w:rPr>
        <w:t>«Развитие дополнительного образования в области искусств»</w:t>
      </w:r>
      <w:r w:rsidR="007C7415" w:rsidRPr="004074B9">
        <w:rPr>
          <w:rFonts w:ascii="Times New Roman" w:hAnsi="Times New Roman" w:cs="Times New Roman"/>
          <w:bCs/>
          <w:sz w:val="28"/>
          <w:szCs w:val="28"/>
        </w:rPr>
        <w:t xml:space="preserve"> добавить строку:</w:t>
      </w:r>
    </w:p>
    <w:tbl>
      <w:tblPr>
        <w:tblW w:w="14459" w:type="dxa"/>
        <w:tblInd w:w="-67" w:type="dxa"/>
        <w:tblLayout w:type="fixed"/>
        <w:tblCellMar>
          <w:left w:w="75" w:type="dxa"/>
          <w:right w:w="75" w:type="dxa"/>
        </w:tblCellMar>
        <w:tblLook w:val="04A0"/>
      </w:tblPr>
      <w:tblGrid>
        <w:gridCol w:w="426"/>
        <w:gridCol w:w="1984"/>
        <w:gridCol w:w="1134"/>
        <w:gridCol w:w="850"/>
        <w:gridCol w:w="1277"/>
        <w:gridCol w:w="1275"/>
        <w:gridCol w:w="993"/>
        <w:gridCol w:w="992"/>
        <w:gridCol w:w="992"/>
        <w:gridCol w:w="1134"/>
        <w:gridCol w:w="1276"/>
        <w:gridCol w:w="2126"/>
      </w:tblGrid>
      <w:tr w:rsidR="007C7415" w:rsidRPr="004074B9" w:rsidTr="00130D7A">
        <w:trPr>
          <w:trHeight w:val="320"/>
        </w:trPr>
        <w:tc>
          <w:tcPr>
            <w:tcW w:w="426"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pPr>
            <w:r w:rsidRPr="004074B9">
              <w:t>4.</w:t>
            </w:r>
          </w:p>
        </w:tc>
        <w:tc>
          <w:tcPr>
            <w:tcW w:w="1984" w:type="dxa"/>
            <w:tcBorders>
              <w:top w:val="single" w:sz="4" w:space="0" w:color="auto"/>
              <w:left w:val="single" w:sz="4" w:space="0" w:color="auto"/>
              <w:bottom w:val="single" w:sz="4" w:space="0" w:color="auto"/>
              <w:right w:val="single" w:sz="4" w:space="0" w:color="auto"/>
            </w:tcBorders>
          </w:tcPr>
          <w:p w:rsidR="007C7415" w:rsidRPr="004074B9" w:rsidRDefault="007C7415" w:rsidP="00BC2A2F">
            <w:pPr>
              <w:pStyle w:val="ConsPlusCell"/>
            </w:pPr>
            <w:r w:rsidRPr="004074B9">
              <w:t>Развитие инфраструктуры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pPr>
            <w:r w:rsidRPr="004074B9">
              <w:t xml:space="preserve">Средства      </w:t>
            </w:r>
            <w:r w:rsidRPr="004074B9">
              <w:br/>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jc w:val="center"/>
            </w:pPr>
            <w:r w:rsidRPr="004074B9">
              <w:t>2019-2023 годы</w:t>
            </w:r>
          </w:p>
        </w:tc>
        <w:tc>
          <w:tcPr>
            <w:tcW w:w="1277" w:type="dxa"/>
            <w:tcBorders>
              <w:top w:val="single" w:sz="4" w:space="0" w:color="auto"/>
              <w:left w:val="single" w:sz="4" w:space="0" w:color="auto"/>
              <w:bottom w:val="single" w:sz="4" w:space="0" w:color="auto"/>
              <w:right w:val="single" w:sz="4" w:space="0" w:color="auto"/>
            </w:tcBorders>
            <w:hideMark/>
          </w:tcPr>
          <w:p w:rsidR="007C7415" w:rsidRPr="004074B9" w:rsidRDefault="00B06995" w:rsidP="00BC2A2F">
            <w:pPr>
              <w:pStyle w:val="ConsPlusCell"/>
              <w:jc w:val="right"/>
            </w:pPr>
            <w:r w:rsidRPr="004074B9">
              <w:t>175,6</w:t>
            </w:r>
          </w:p>
        </w:tc>
        <w:tc>
          <w:tcPr>
            <w:tcW w:w="1275" w:type="dxa"/>
            <w:tcBorders>
              <w:top w:val="single" w:sz="4" w:space="0" w:color="auto"/>
              <w:left w:val="single" w:sz="4" w:space="0" w:color="auto"/>
              <w:bottom w:val="single" w:sz="4" w:space="0" w:color="auto"/>
              <w:right w:val="single" w:sz="4" w:space="0" w:color="auto"/>
            </w:tcBorders>
            <w:hideMark/>
          </w:tcPr>
          <w:p w:rsidR="007C7415" w:rsidRPr="004074B9" w:rsidRDefault="00076C9B" w:rsidP="00BC2A2F">
            <w:pPr>
              <w:pStyle w:val="ConsPlusCell"/>
              <w:jc w:val="right"/>
            </w:pPr>
            <w:r w:rsidRPr="004074B9">
              <w:t>175,6</w:t>
            </w:r>
          </w:p>
        </w:tc>
        <w:tc>
          <w:tcPr>
            <w:tcW w:w="993"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jc w:val="right"/>
            </w:pPr>
            <w:r w:rsidRPr="004074B9">
              <w:t>0,0</w:t>
            </w:r>
          </w:p>
        </w:tc>
        <w:tc>
          <w:tcPr>
            <w:tcW w:w="992"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jc w:val="right"/>
            </w:pPr>
            <w:r w:rsidRPr="004074B9">
              <w:t>0,0</w:t>
            </w:r>
          </w:p>
        </w:tc>
        <w:tc>
          <w:tcPr>
            <w:tcW w:w="992"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jc w:val="right"/>
            </w:pPr>
            <w:r w:rsidRPr="004074B9">
              <w:t>0,0</w:t>
            </w:r>
          </w:p>
        </w:tc>
        <w:tc>
          <w:tcPr>
            <w:tcW w:w="1134"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pPr>
            <w:r w:rsidRPr="004074B9">
              <w:t>0,0</w:t>
            </w:r>
          </w:p>
        </w:tc>
        <w:tc>
          <w:tcPr>
            <w:tcW w:w="1276"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pPr>
            <w:r w:rsidRPr="004074B9">
              <w:t>Упр.</w:t>
            </w:r>
          </w:p>
          <w:p w:rsidR="007C7415" w:rsidRPr="004074B9" w:rsidRDefault="007C7415" w:rsidP="00BC2A2F">
            <w:pPr>
              <w:pStyle w:val="ConsPlusCell"/>
            </w:pPr>
            <w:r w:rsidRPr="004074B9">
              <w:t>культуры</w:t>
            </w:r>
          </w:p>
        </w:tc>
        <w:tc>
          <w:tcPr>
            <w:tcW w:w="2126" w:type="dxa"/>
            <w:tcBorders>
              <w:top w:val="single" w:sz="4" w:space="0" w:color="auto"/>
              <w:left w:val="single" w:sz="4" w:space="0" w:color="auto"/>
              <w:bottom w:val="single" w:sz="4" w:space="0" w:color="auto"/>
              <w:right w:val="single" w:sz="4" w:space="0" w:color="auto"/>
            </w:tcBorders>
            <w:hideMark/>
          </w:tcPr>
          <w:p w:rsidR="007C7415" w:rsidRPr="004074B9" w:rsidRDefault="007C7415" w:rsidP="00BC2A2F">
            <w:pPr>
              <w:pStyle w:val="ConsPlusCell"/>
            </w:pPr>
            <w:r w:rsidRPr="004074B9">
              <w:t>Проведение ремонтных работ в 1 учреждении</w:t>
            </w:r>
          </w:p>
        </w:tc>
      </w:tr>
    </w:tbl>
    <w:p w:rsidR="00130D7A" w:rsidRPr="004074B9" w:rsidRDefault="009006D8" w:rsidP="00130D7A">
      <w:pPr>
        <w:widowControl w:val="0"/>
        <w:autoSpaceDE w:val="0"/>
        <w:autoSpaceDN w:val="0"/>
        <w:adjustRightInd w:val="0"/>
        <w:rPr>
          <w:szCs w:val="28"/>
        </w:rPr>
      </w:pPr>
      <w:r w:rsidRPr="004074B9">
        <w:rPr>
          <w:szCs w:val="28"/>
        </w:rPr>
        <w:t>5. В паспорте подпрограммы № 3 «Социокультурная деятельность» строку основные</w:t>
      </w:r>
      <w:r w:rsidR="004074B9" w:rsidRPr="004074B9">
        <w:rPr>
          <w:szCs w:val="28"/>
        </w:rPr>
        <w:t xml:space="preserve"> </w:t>
      </w:r>
      <w:r w:rsidRPr="004074B9">
        <w:rPr>
          <w:szCs w:val="28"/>
        </w:rPr>
        <w:t>мероприятия изложить в следующей редакции:</w:t>
      </w:r>
    </w:p>
    <w:tbl>
      <w:tblPr>
        <w:tblW w:w="14459" w:type="dxa"/>
        <w:tblInd w:w="-67" w:type="dxa"/>
        <w:tblLayout w:type="fixed"/>
        <w:tblCellMar>
          <w:left w:w="75" w:type="dxa"/>
          <w:right w:w="75" w:type="dxa"/>
        </w:tblCellMar>
        <w:tblLook w:val="0080"/>
      </w:tblPr>
      <w:tblGrid>
        <w:gridCol w:w="4111"/>
        <w:gridCol w:w="10348"/>
      </w:tblGrid>
      <w:tr w:rsidR="009006D8" w:rsidRPr="004074B9" w:rsidTr="004074B9">
        <w:tc>
          <w:tcPr>
            <w:tcW w:w="4111" w:type="dxa"/>
            <w:tcBorders>
              <w:top w:val="single" w:sz="4" w:space="0" w:color="auto"/>
              <w:left w:val="single" w:sz="4" w:space="0" w:color="auto"/>
              <w:bottom w:val="single" w:sz="4" w:space="0" w:color="auto"/>
              <w:right w:val="single" w:sz="4" w:space="0" w:color="auto"/>
            </w:tcBorders>
            <w:hideMark/>
          </w:tcPr>
          <w:p w:rsidR="009006D8" w:rsidRPr="004074B9" w:rsidRDefault="009006D8" w:rsidP="003A0DF5">
            <w:pPr>
              <w:pStyle w:val="ConsPlusCell"/>
            </w:pPr>
            <w:r w:rsidRPr="004074B9">
              <w:t>Основные мероприятия</w:t>
            </w:r>
          </w:p>
        </w:tc>
        <w:tc>
          <w:tcPr>
            <w:tcW w:w="10348" w:type="dxa"/>
            <w:tcBorders>
              <w:top w:val="single" w:sz="4" w:space="0" w:color="auto"/>
              <w:left w:val="single" w:sz="4" w:space="0" w:color="auto"/>
              <w:bottom w:val="single" w:sz="4" w:space="0" w:color="auto"/>
              <w:right w:val="single" w:sz="4" w:space="0" w:color="auto"/>
            </w:tcBorders>
          </w:tcPr>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1. Проведение мероприятий  в сфере культуры по военно-патриотическому воспитанию.</w:t>
            </w:r>
          </w:p>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2. Проведение конкурсов исполнительского мастерства и художественных выставок, участие учреждений дополнительного образования в конкурсах различного масштаба</w:t>
            </w:r>
          </w:p>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3.Организация и реализация информационно-образовательных и просветительских мероприятий   библиотек МКУК «ЦМБ».</w:t>
            </w:r>
          </w:p>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4. Поддержка и развитие самодеятельного народного творчества.</w:t>
            </w:r>
          </w:p>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5. Реализация социально-культурных проектов на территории Кировского района.</w:t>
            </w:r>
          </w:p>
          <w:p w:rsidR="009006D8" w:rsidRPr="004074B9" w:rsidRDefault="009006D8" w:rsidP="003A0DF5">
            <w:pPr>
              <w:pStyle w:val="ConsPlusNormal"/>
              <w:ind w:firstLine="0"/>
              <w:jc w:val="both"/>
              <w:rPr>
                <w:rFonts w:ascii="Times New Roman" w:hAnsi="Times New Roman"/>
                <w:sz w:val="24"/>
                <w:szCs w:val="24"/>
              </w:rPr>
            </w:pPr>
            <w:r w:rsidRPr="004074B9">
              <w:rPr>
                <w:rFonts w:ascii="Times New Roman" w:hAnsi="Times New Roman"/>
                <w:sz w:val="24"/>
                <w:szCs w:val="24"/>
              </w:rPr>
              <w:t>6. Организация и проведение мероприятий, посвященных государственным праздникам, знаменательным и памятным датам.</w:t>
            </w:r>
          </w:p>
        </w:tc>
      </w:tr>
    </w:tbl>
    <w:p w:rsidR="009006D8" w:rsidRPr="004074B9" w:rsidRDefault="009006D8" w:rsidP="00130D7A">
      <w:pPr>
        <w:widowControl w:val="0"/>
        <w:autoSpaceDE w:val="0"/>
        <w:autoSpaceDN w:val="0"/>
        <w:adjustRightInd w:val="0"/>
        <w:rPr>
          <w:szCs w:val="28"/>
        </w:rPr>
      </w:pPr>
    </w:p>
    <w:p w:rsidR="00130D7A" w:rsidRPr="004074B9" w:rsidRDefault="004074B9" w:rsidP="00000F2C">
      <w:pPr>
        <w:widowControl w:val="0"/>
        <w:autoSpaceDE w:val="0"/>
        <w:autoSpaceDN w:val="0"/>
        <w:adjustRightInd w:val="0"/>
        <w:rPr>
          <w:szCs w:val="28"/>
        </w:rPr>
      </w:pPr>
      <w:r w:rsidRPr="004074B9">
        <w:rPr>
          <w:szCs w:val="28"/>
        </w:rPr>
        <w:t>6</w:t>
      </w:r>
      <w:r w:rsidR="00360841" w:rsidRPr="004074B9">
        <w:rPr>
          <w:szCs w:val="28"/>
        </w:rPr>
        <w:t xml:space="preserve">. В паспорте подпрограммы № 5 «Обеспечение реализации муниципальной программы» </w:t>
      </w:r>
      <w:r w:rsidR="00000F2C" w:rsidRPr="004074B9">
        <w:rPr>
          <w:szCs w:val="28"/>
        </w:rPr>
        <w:t xml:space="preserve"> </w:t>
      </w:r>
      <w:r w:rsidR="00360841" w:rsidRPr="004074B9">
        <w:rPr>
          <w:szCs w:val="28"/>
        </w:rPr>
        <w:t>с</w:t>
      </w:r>
      <w:r w:rsidR="00130D7A" w:rsidRPr="004074B9">
        <w:rPr>
          <w:szCs w:val="28"/>
        </w:rPr>
        <w:t xml:space="preserve">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67" w:type="dxa"/>
        <w:tblLayout w:type="fixed"/>
        <w:tblCellMar>
          <w:left w:w="75" w:type="dxa"/>
          <w:right w:w="75" w:type="dxa"/>
        </w:tblCellMar>
        <w:tblLook w:val="0080"/>
      </w:tblPr>
      <w:tblGrid>
        <w:gridCol w:w="2264"/>
        <w:gridCol w:w="1986"/>
        <w:gridCol w:w="1702"/>
        <w:gridCol w:w="1559"/>
        <w:gridCol w:w="853"/>
        <w:gridCol w:w="1134"/>
        <w:gridCol w:w="850"/>
        <w:gridCol w:w="993"/>
        <w:gridCol w:w="992"/>
        <w:gridCol w:w="2126"/>
      </w:tblGrid>
      <w:tr w:rsidR="00130D7A" w:rsidRPr="004074B9" w:rsidTr="004074B9">
        <w:trPr>
          <w:trHeight w:val="360"/>
        </w:trPr>
        <w:tc>
          <w:tcPr>
            <w:tcW w:w="2264" w:type="dxa"/>
            <w:vMerge w:val="restart"/>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a7"/>
              <w:rPr>
                <w:rFonts w:ascii="Times New Roman" w:hAnsi="Times New Roman"/>
                <w:sz w:val="24"/>
                <w:szCs w:val="24"/>
              </w:rPr>
            </w:pPr>
            <w:r w:rsidRPr="004074B9">
              <w:rPr>
                <w:rFonts w:ascii="Times New Roman" w:hAnsi="Times New Roman"/>
                <w:sz w:val="24"/>
                <w:szCs w:val="24"/>
              </w:rPr>
              <w:lastRenderedPageBreak/>
              <w:t xml:space="preserve">Источники            </w:t>
            </w:r>
            <w:r w:rsidRPr="004074B9">
              <w:rPr>
                <w:rFonts w:ascii="Times New Roman" w:hAnsi="Times New Roman"/>
                <w:sz w:val="24"/>
                <w:szCs w:val="24"/>
              </w:rPr>
              <w:br/>
              <w:t xml:space="preserve">финансирования       </w:t>
            </w:r>
            <w:r w:rsidRPr="004074B9">
              <w:rPr>
                <w:rFonts w:ascii="Times New Roman" w:hAnsi="Times New Roman"/>
                <w:sz w:val="24"/>
                <w:szCs w:val="24"/>
              </w:rPr>
              <w:br/>
              <w:t>подпрограммы по годам</w:t>
            </w:r>
            <w:r w:rsidRPr="004074B9">
              <w:rPr>
                <w:rFonts w:ascii="Times New Roman" w:hAnsi="Times New Roman"/>
                <w:sz w:val="24"/>
                <w:szCs w:val="24"/>
              </w:rPr>
              <w:br/>
              <w:t xml:space="preserve">реализации и главным </w:t>
            </w:r>
            <w:r w:rsidRPr="004074B9">
              <w:rPr>
                <w:rFonts w:ascii="Times New Roman" w:hAnsi="Times New Roman"/>
                <w:sz w:val="24"/>
                <w:szCs w:val="24"/>
              </w:rPr>
              <w:br/>
              <w:t xml:space="preserve">распорядителям       </w:t>
            </w:r>
            <w:r w:rsidRPr="004074B9">
              <w:rPr>
                <w:rFonts w:ascii="Times New Roman" w:hAnsi="Times New Roman"/>
                <w:sz w:val="24"/>
                <w:szCs w:val="24"/>
              </w:rPr>
              <w:br/>
              <w:t xml:space="preserve">бюджетных средств,   </w:t>
            </w:r>
            <w:r w:rsidRPr="004074B9">
              <w:rPr>
                <w:rFonts w:ascii="Times New Roman" w:hAnsi="Times New Roman"/>
                <w:sz w:val="24"/>
                <w:szCs w:val="24"/>
              </w:rPr>
              <w:br/>
              <w:t>в том числе по годам:</w:t>
            </w:r>
          </w:p>
        </w:tc>
        <w:tc>
          <w:tcPr>
            <w:tcW w:w="1986" w:type="dxa"/>
            <w:vMerge w:val="restart"/>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pPr>
            <w:r w:rsidRPr="004074B9">
              <w:t>Наименование</w:t>
            </w:r>
            <w:r w:rsidRPr="004074B9">
              <w:br/>
              <w:t>подпрограммы</w:t>
            </w:r>
          </w:p>
        </w:tc>
        <w:tc>
          <w:tcPr>
            <w:tcW w:w="1702" w:type="dxa"/>
            <w:vMerge w:val="restart"/>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pPr>
            <w:r w:rsidRPr="004074B9">
              <w:t>Главный      распоряди-тель</w:t>
            </w:r>
            <w:r w:rsidRPr="004074B9">
              <w:br/>
              <w:t xml:space="preserve">бюджетных    </w:t>
            </w:r>
            <w:r w:rsidRPr="004074B9">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pPr>
            <w:r w:rsidRPr="004074B9">
              <w:t xml:space="preserve">Источник      </w:t>
            </w:r>
            <w:r w:rsidRPr="004074B9">
              <w:br/>
              <w:t>финансиро-вания</w:t>
            </w:r>
          </w:p>
        </w:tc>
        <w:tc>
          <w:tcPr>
            <w:tcW w:w="6948" w:type="dxa"/>
            <w:gridSpan w:val="6"/>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Расходы (тыс. рублей)</w:t>
            </w:r>
          </w:p>
        </w:tc>
      </w:tr>
      <w:tr w:rsidR="00130D7A" w:rsidRPr="004074B9" w:rsidTr="004074B9">
        <w:trPr>
          <w:trHeight w:val="720"/>
        </w:trPr>
        <w:tc>
          <w:tcPr>
            <w:tcW w:w="2264" w:type="dxa"/>
            <w:vMerge/>
            <w:tcBorders>
              <w:top w:val="single" w:sz="4" w:space="0" w:color="auto"/>
              <w:left w:val="single" w:sz="4" w:space="0" w:color="auto"/>
              <w:bottom w:val="single" w:sz="4" w:space="0" w:color="auto"/>
              <w:right w:val="single" w:sz="4" w:space="0" w:color="auto"/>
            </w:tcBorders>
            <w:vAlign w:val="center"/>
          </w:tcPr>
          <w:p w:rsidR="00130D7A" w:rsidRPr="004074B9" w:rsidRDefault="00130D7A" w:rsidP="005179F6">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130D7A" w:rsidRPr="004074B9"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130D7A" w:rsidRPr="004074B9" w:rsidRDefault="00130D7A" w:rsidP="005179F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0D7A" w:rsidRPr="004074B9" w:rsidRDefault="00130D7A" w:rsidP="005179F6">
            <w:pPr>
              <w:rPr>
                <w:sz w:val="24"/>
                <w:szCs w:val="24"/>
              </w:rPr>
            </w:pPr>
          </w:p>
        </w:tc>
        <w:tc>
          <w:tcPr>
            <w:tcW w:w="853"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2019</w:t>
            </w:r>
          </w:p>
          <w:p w:rsidR="00130D7A" w:rsidRPr="004074B9" w:rsidRDefault="00130D7A" w:rsidP="005179F6">
            <w:pPr>
              <w:pStyle w:val="ConsPlusCell"/>
              <w:jc w:val="center"/>
            </w:pPr>
            <w:r w:rsidRPr="004074B9">
              <w:t>год</w:t>
            </w:r>
          </w:p>
        </w:tc>
        <w:tc>
          <w:tcPr>
            <w:tcW w:w="1134"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2020</w:t>
            </w:r>
          </w:p>
          <w:p w:rsidR="00130D7A" w:rsidRPr="004074B9" w:rsidRDefault="00130D7A" w:rsidP="005179F6">
            <w:pPr>
              <w:pStyle w:val="ConsPlusCell"/>
              <w:jc w:val="center"/>
            </w:pPr>
            <w:r w:rsidRPr="004074B9">
              <w:t>год</w:t>
            </w:r>
          </w:p>
        </w:tc>
        <w:tc>
          <w:tcPr>
            <w:tcW w:w="850"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2021</w:t>
            </w:r>
          </w:p>
          <w:p w:rsidR="00130D7A" w:rsidRPr="004074B9" w:rsidRDefault="00130D7A" w:rsidP="005179F6">
            <w:pPr>
              <w:pStyle w:val="ConsPlusCell"/>
              <w:jc w:val="center"/>
            </w:pPr>
            <w:r w:rsidRPr="004074B9">
              <w:t>год</w:t>
            </w:r>
          </w:p>
        </w:tc>
        <w:tc>
          <w:tcPr>
            <w:tcW w:w="993"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2022</w:t>
            </w:r>
          </w:p>
          <w:p w:rsidR="00130D7A" w:rsidRPr="004074B9" w:rsidRDefault="00130D7A" w:rsidP="005179F6">
            <w:pPr>
              <w:pStyle w:val="ConsPlusCell"/>
              <w:jc w:val="center"/>
            </w:pPr>
            <w:r w:rsidRPr="004074B9">
              <w:t>год</w:t>
            </w:r>
          </w:p>
          <w:p w:rsidR="00130D7A" w:rsidRPr="004074B9" w:rsidRDefault="00130D7A" w:rsidP="005179F6">
            <w:pPr>
              <w:pStyle w:val="ConsPlusCell"/>
              <w:jc w:val="center"/>
            </w:pPr>
          </w:p>
        </w:tc>
        <w:tc>
          <w:tcPr>
            <w:tcW w:w="992"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2023</w:t>
            </w:r>
          </w:p>
          <w:p w:rsidR="00130D7A" w:rsidRPr="004074B9" w:rsidRDefault="00130D7A" w:rsidP="005179F6">
            <w:pPr>
              <w:pStyle w:val="ConsPlusCell"/>
              <w:jc w:val="center"/>
            </w:pPr>
            <w:r w:rsidRPr="004074B9">
              <w:t>год</w:t>
            </w:r>
          </w:p>
          <w:p w:rsidR="00130D7A" w:rsidRPr="004074B9" w:rsidRDefault="00130D7A" w:rsidP="005179F6">
            <w:pPr>
              <w:pStyle w:val="ConsPlusCell"/>
              <w:jc w:val="center"/>
            </w:pPr>
          </w:p>
        </w:tc>
        <w:tc>
          <w:tcPr>
            <w:tcW w:w="2126"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center"/>
            </w:pPr>
            <w:r w:rsidRPr="004074B9">
              <w:t>Итого</w:t>
            </w:r>
          </w:p>
          <w:p w:rsidR="00130D7A" w:rsidRPr="004074B9" w:rsidRDefault="00130D7A" w:rsidP="005179F6">
            <w:pPr>
              <w:pStyle w:val="ConsPlusCell"/>
              <w:jc w:val="center"/>
            </w:pPr>
          </w:p>
        </w:tc>
      </w:tr>
      <w:tr w:rsidR="00130D7A" w:rsidRPr="004074B9" w:rsidTr="004074B9">
        <w:trPr>
          <w:trHeight w:val="360"/>
        </w:trPr>
        <w:tc>
          <w:tcPr>
            <w:tcW w:w="2264" w:type="dxa"/>
            <w:vMerge/>
            <w:tcBorders>
              <w:top w:val="single" w:sz="4" w:space="0" w:color="auto"/>
              <w:left w:val="single" w:sz="4" w:space="0" w:color="auto"/>
              <w:bottom w:val="single" w:sz="4" w:space="0" w:color="auto"/>
              <w:right w:val="single" w:sz="4" w:space="0" w:color="auto"/>
            </w:tcBorders>
            <w:vAlign w:val="center"/>
          </w:tcPr>
          <w:p w:rsidR="00130D7A" w:rsidRPr="004074B9" w:rsidRDefault="00130D7A" w:rsidP="005179F6">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a7"/>
              <w:rPr>
                <w:rFonts w:ascii="Times New Roman" w:hAnsi="Times New Roman"/>
                <w:sz w:val="24"/>
                <w:szCs w:val="24"/>
              </w:rPr>
            </w:pPr>
            <w:r w:rsidRPr="004074B9">
              <w:rPr>
                <w:rFonts w:ascii="Times New Roman" w:hAnsi="Times New Roman"/>
                <w:sz w:val="24"/>
                <w:szCs w:val="24"/>
              </w:rPr>
              <w:t xml:space="preserve">«Обеспечение деятельности Управления  культуры  администрации Кировского муниципального района Ленинградской области» </w:t>
            </w:r>
          </w:p>
        </w:tc>
        <w:tc>
          <w:tcPr>
            <w:tcW w:w="1702" w:type="dxa"/>
            <w:tcBorders>
              <w:top w:val="nil"/>
              <w:left w:val="single" w:sz="4" w:space="0" w:color="auto"/>
              <w:bottom w:val="single" w:sz="4" w:space="0" w:color="auto"/>
              <w:right w:val="single" w:sz="4" w:space="0" w:color="auto"/>
            </w:tcBorders>
          </w:tcPr>
          <w:p w:rsidR="00130D7A" w:rsidRPr="004074B9" w:rsidRDefault="00130D7A" w:rsidP="005179F6">
            <w:pPr>
              <w:pStyle w:val="a7"/>
              <w:rPr>
                <w:rFonts w:ascii="Times New Roman" w:hAnsi="Times New Roman"/>
                <w:sz w:val="24"/>
                <w:szCs w:val="24"/>
              </w:rPr>
            </w:pPr>
            <w:r w:rsidRPr="004074B9">
              <w:rPr>
                <w:rFonts w:ascii="Times New Roman" w:hAnsi="Times New Roman"/>
                <w:sz w:val="24"/>
                <w:szCs w:val="24"/>
              </w:rPr>
              <w:t>Управление культуры админист-рации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 xml:space="preserve">Средства      </w:t>
            </w:r>
            <w:r w:rsidRPr="004074B9">
              <w:br/>
              <w:t xml:space="preserve">бюджета района     </w:t>
            </w:r>
          </w:p>
          <w:p w:rsidR="00130D7A" w:rsidRPr="004074B9" w:rsidRDefault="00130D7A" w:rsidP="005179F6">
            <w:pPr>
              <w:pStyle w:val="ConsPlusCell"/>
            </w:pPr>
          </w:p>
        </w:tc>
        <w:tc>
          <w:tcPr>
            <w:tcW w:w="853"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3515.5</w:t>
            </w:r>
          </w:p>
        </w:tc>
        <w:tc>
          <w:tcPr>
            <w:tcW w:w="1134"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3447.3</w:t>
            </w:r>
          </w:p>
        </w:tc>
        <w:tc>
          <w:tcPr>
            <w:tcW w:w="850"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3447.3</w:t>
            </w:r>
          </w:p>
        </w:tc>
        <w:tc>
          <w:tcPr>
            <w:tcW w:w="993"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3447.3</w:t>
            </w:r>
          </w:p>
        </w:tc>
        <w:tc>
          <w:tcPr>
            <w:tcW w:w="992"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pPr>
            <w:r w:rsidRPr="004074B9">
              <w:t xml:space="preserve">3447.3  </w:t>
            </w:r>
          </w:p>
        </w:tc>
        <w:tc>
          <w:tcPr>
            <w:tcW w:w="2126" w:type="dxa"/>
            <w:tcBorders>
              <w:top w:val="nil"/>
              <w:left w:val="single" w:sz="4" w:space="0" w:color="auto"/>
              <w:bottom w:val="single" w:sz="4" w:space="0" w:color="auto"/>
              <w:right w:val="single" w:sz="4" w:space="0" w:color="auto"/>
            </w:tcBorders>
          </w:tcPr>
          <w:p w:rsidR="00130D7A" w:rsidRPr="004074B9" w:rsidRDefault="00130D7A" w:rsidP="005179F6">
            <w:pPr>
              <w:pStyle w:val="ConsPlusCell"/>
              <w:jc w:val="right"/>
            </w:pPr>
            <w:r w:rsidRPr="004074B9">
              <w:t>17304,7</w:t>
            </w:r>
          </w:p>
        </w:tc>
      </w:tr>
    </w:tbl>
    <w:p w:rsidR="00130D7A" w:rsidRPr="004074B9" w:rsidRDefault="004074B9" w:rsidP="00130D7A">
      <w:pPr>
        <w:pStyle w:val="ConsPlusNonformat"/>
        <w:rPr>
          <w:rFonts w:ascii="Times New Roman" w:hAnsi="Times New Roman" w:cs="Times New Roman"/>
          <w:sz w:val="28"/>
          <w:szCs w:val="28"/>
        </w:rPr>
      </w:pPr>
      <w:r w:rsidRPr="004074B9">
        <w:rPr>
          <w:rFonts w:ascii="Times New Roman" w:hAnsi="Times New Roman" w:cs="Times New Roman"/>
          <w:sz w:val="28"/>
          <w:szCs w:val="28"/>
        </w:rPr>
        <w:t>7</w:t>
      </w:r>
      <w:r w:rsidR="00360841" w:rsidRPr="004074B9">
        <w:rPr>
          <w:rFonts w:ascii="Times New Roman" w:hAnsi="Times New Roman" w:cs="Times New Roman"/>
          <w:sz w:val="28"/>
          <w:szCs w:val="28"/>
        </w:rPr>
        <w:t xml:space="preserve">. </w:t>
      </w:r>
      <w:r w:rsidR="00130D7A" w:rsidRPr="004074B9">
        <w:rPr>
          <w:rFonts w:ascii="Times New Roman" w:hAnsi="Times New Roman" w:cs="Times New Roman"/>
          <w:sz w:val="28"/>
          <w:szCs w:val="28"/>
        </w:rPr>
        <w:t>Планируемые результаты реализации  подпрограммы № 5 «Обеспечение реализации муниципальной программы» изложить в следующей редакции:</w:t>
      </w:r>
    </w:p>
    <w:p w:rsidR="00130D7A" w:rsidRPr="004074B9" w:rsidRDefault="00130D7A" w:rsidP="00130D7A">
      <w:pPr>
        <w:widowControl w:val="0"/>
        <w:autoSpaceDE w:val="0"/>
        <w:autoSpaceDN w:val="0"/>
        <w:adjustRightInd w:val="0"/>
        <w:jc w:val="center"/>
        <w:rPr>
          <w:sz w:val="24"/>
          <w:szCs w:val="24"/>
        </w:rPr>
      </w:pPr>
    </w:p>
    <w:tbl>
      <w:tblPr>
        <w:tblW w:w="14317" w:type="dxa"/>
        <w:tblInd w:w="-67" w:type="dxa"/>
        <w:tblLayout w:type="fixed"/>
        <w:tblCellMar>
          <w:left w:w="75" w:type="dxa"/>
          <w:right w:w="75" w:type="dxa"/>
        </w:tblCellMar>
        <w:tblLook w:val="04A0"/>
      </w:tblPr>
      <w:tblGrid>
        <w:gridCol w:w="708"/>
        <w:gridCol w:w="1702"/>
        <w:gridCol w:w="1134"/>
        <w:gridCol w:w="1134"/>
        <w:gridCol w:w="1843"/>
        <w:gridCol w:w="1134"/>
        <w:gridCol w:w="1559"/>
        <w:gridCol w:w="993"/>
        <w:gridCol w:w="992"/>
        <w:gridCol w:w="992"/>
        <w:gridCol w:w="851"/>
        <w:gridCol w:w="1275"/>
      </w:tblGrid>
      <w:tr w:rsidR="00130D7A" w:rsidRPr="004074B9" w:rsidTr="004074B9">
        <w:trPr>
          <w:trHeight w:val="800"/>
        </w:trPr>
        <w:tc>
          <w:tcPr>
            <w:tcW w:w="708"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N  </w:t>
            </w:r>
            <w:r w:rsidRPr="004074B9">
              <w:b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Задачи,      </w:t>
            </w:r>
            <w:r w:rsidRPr="004074B9">
              <w:br/>
              <w:t xml:space="preserve">направленные </w:t>
            </w:r>
            <w:r w:rsidRPr="004074B9">
              <w:br/>
              <w:t>на достижение</w:t>
            </w:r>
            <w:r w:rsidRPr="004074B9">
              <w:br/>
              <w:t xml:space="preserve">цели         </w:t>
            </w:r>
          </w:p>
        </w:tc>
        <w:tc>
          <w:tcPr>
            <w:tcW w:w="2268" w:type="dxa"/>
            <w:gridSpan w:val="2"/>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Планируемый объем   </w:t>
            </w:r>
            <w:r w:rsidRPr="004074B9">
              <w:br/>
              <w:t xml:space="preserve">финансирования      </w:t>
            </w:r>
            <w:r w:rsidRPr="004074B9">
              <w:br/>
              <w:t xml:space="preserve">на решение данной   </w:t>
            </w:r>
            <w:r w:rsidRPr="004074B9">
              <w:br/>
              <w:t xml:space="preserve">задачи (тыс. руб.)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Количествен-ные целевые  показатели,    характеризую-щие достиже-ние  целей и решение задач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Единица</w:t>
            </w:r>
            <w:r w:rsidRPr="004074B9">
              <w:br/>
              <w:t>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Оценка базового значения     </w:t>
            </w:r>
            <w:r w:rsidRPr="004074B9">
              <w:br/>
              <w:t xml:space="preserve">показателя   </w:t>
            </w:r>
            <w:r w:rsidRPr="004074B9">
              <w:br/>
              <w:t xml:space="preserve">(на начало   </w:t>
            </w:r>
            <w:r w:rsidRPr="004074B9">
              <w:br/>
              <w:t xml:space="preserve">реализации   </w:t>
            </w:r>
            <w:r w:rsidRPr="004074B9">
              <w:br/>
              <w:t>подпрограммы)</w:t>
            </w:r>
          </w:p>
        </w:tc>
        <w:tc>
          <w:tcPr>
            <w:tcW w:w="5103" w:type="dxa"/>
            <w:gridSpan w:val="5"/>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 xml:space="preserve">Планируемое значение показателя по годам          </w:t>
            </w:r>
            <w:r w:rsidRPr="004074B9">
              <w:br/>
              <w:t>реализации</w:t>
            </w:r>
          </w:p>
        </w:tc>
      </w:tr>
      <w:tr w:rsidR="00130D7A" w:rsidRPr="004074B9" w:rsidTr="004074B9">
        <w:trPr>
          <w:trHeight w:val="64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134"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Бюджет    </w:t>
            </w:r>
            <w:r w:rsidRPr="004074B9">
              <w:br/>
              <w:t>района</w:t>
            </w:r>
          </w:p>
        </w:tc>
        <w:tc>
          <w:tcPr>
            <w:tcW w:w="1134"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Другие   </w:t>
            </w:r>
            <w:r w:rsidRPr="004074B9">
              <w:b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993"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2019</w:t>
            </w:r>
          </w:p>
          <w:p w:rsidR="00130D7A" w:rsidRPr="004074B9" w:rsidRDefault="00130D7A" w:rsidP="005179F6">
            <w:pPr>
              <w:pStyle w:val="ConsPlusCell"/>
              <w:jc w:val="center"/>
            </w:pPr>
            <w:r w:rsidRPr="004074B9">
              <w:t>год</w:t>
            </w:r>
          </w:p>
        </w:tc>
        <w:tc>
          <w:tcPr>
            <w:tcW w:w="992"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 xml:space="preserve">2020 год  </w:t>
            </w:r>
          </w:p>
        </w:tc>
        <w:tc>
          <w:tcPr>
            <w:tcW w:w="992"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 xml:space="preserve">2021 </w:t>
            </w:r>
          </w:p>
          <w:p w:rsidR="00130D7A" w:rsidRPr="004074B9" w:rsidRDefault="00130D7A" w:rsidP="005179F6">
            <w:pPr>
              <w:pStyle w:val="ConsPlusCell"/>
              <w:jc w:val="center"/>
            </w:pPr>
            <w:r w:rsidRPr="004074B9">
              <w:t xml:space="preserve">год  </w:t>
            </w:r>
          </w:p>
        </w:tc>
        <w:tc>
          <w:tcPr>
            <w:tcW w:w="851"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 xml:space="preserve">2022 год  </w:t>
            </w:r>
          </w:p>
        </w:tc>
        <w:tc>
          <w:tcPr>
            <w:tcW w:w="1275" w:type="dxa"/>
            <w:tcBorders>
              <w:top w:val="nil"/>
              <w:left w:val="single" w:sz="4" w:space="0" w:color="auto"/>
              <w:bottom w:val="single" w:sz="4" w:space="0" w:color="auto"/>
              <w:right w:val="single" w:sz="4" w:space="0" w:color="auto"/>
            </w:tcBorders>
            <w:hideMark/>
          </w:tcPr>
          <w:p w:rsidR="00130D7A" w:rsidRPr="004074B9" w:rsidRDefault="00130D7A" w:rsidP="005179F6">
            <w:pPr>
              <w:pStyle w:val="ConsPlusCell"/>
              <w:jc w:val="center"/>
            </w:pPr>
            <w:r w:rsidRPr="004074B9">
              <w:t>2023</w:t>
            </w:r>
          </w:p>
          <w:p w:rsidR="00130D7A" w:rsidRPr="004074B9" w:rsidRDefault="00130D7A" w:rsidP="005179F6">
            <w:pPr>
              <w:pStyle w:val="ConsPlusCell"/>
              <w:jc w:val="center"/>
            </w:pPr>
            <w:r w:rsidRPr="004074B9">
              <w:t xml:space="preserve"> год  </w:t>
            </w:r>
          </w:p>
          <w:p w:rsidR="00130D7A" w:rsidRPr="004074B9" w:rsidRDefault="00130D7A" w:rsidP="005179F6">
            <w:pPr>
              <w:pStyle w:val="ConsPlusCell"/>
              <w:jc w:val="center"/>
            </w:pPr>
            <w:r w:rsidRPr="004074B9">
              <w:t xml:space="preserve"> </w:t>
            </w:r>
          </w:p>
        </w:tc>
      </w:tr>
      <w:tr w:rsidR="00130D7A" w:rsidRPr="004074B9" w:rsidTr="004074B9">
        <w:trPr>
          <w:trHeight w:val="320"/>
        </w:trPr>
        <w:tc>
          <w:tcPr>
            <w:tcW w:w="708"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Создание эффективной системы управления отраслью </w:t>
            </w:r>
            <w:r w:rsidRPr="004074B9">
              <w:lastRenderedPageBreak/>
              <w:t>культуры в Кировском муниципаль-ном районе Ленинградской области для реализация установленных полномочий (функций).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596EE6" w:rsidP="005179F6">
            <w:pPr>
              <w:pStyle w:val="ConsPlusCell"/>
            </w:pPr>
            <w:r w:rsidRPr="004074B9">
              <w:lastRenderedPageBreak/>
              <w:t>17304</w:t>
            </w:r>
            <w:r w:rsidR="00130D7A" w:rsidRPr="004074B9">
              <w:t>,</w:t>
            </w:r>
            <w:r w:rsidRPr="004074B9">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0,0</w:t>
            </w:r>
          </w:p>
        </w:tc>
        <w:tc>
          <w:tcPr>
            <w:tcW w:w="1843"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 xml:space="preserve">Сбор и обработка  статистических данных, составление </w:t>
            </w:r>
            <w:r w:rsidRPr="004074B9">
              <w:lastRenderedPageBreak/>
              <w:t>планов, отчетов.</w:t>
            </w:r>
          </w:p>
        </w:tc>
        <w:tc>
          <w:tcPr>
            <w:tcW w:w="1134" w:type="dxa"/>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jc w:val="right"/>
            </w:pPr>
            <w:r w:rsidRPr="004074B9">
              <w:lastRenderedPageBreak/>
              <w:t xml:space="preserve"> Да</w:t>
            </w:r>
          </w:p>
          <w:p w:rsidR="00130D7A" w:rsidRPr="004074B9" w:rsidRDefault="00130D7A" w:rsidP="005179F6">
            <w:pPr>
              <w:pStyle w:val="ConsPlusCell"/>
              <w:jc w:val="right"/>
            </w:pPr>
            <w:r w:rsidRPr="004074B9">
              <w:t>(нет)</w:t>
            </w:r>
          </w:p>
          <w:p w:rsidR="00130D7A" w:rsidRPr="004074B9" w:rsidRDefault="00130D7A" w:rsidP="005179F6">
            <w:pPr>
              <w:pStyle w:val="ConsPlusCell"/>
              <w:jc w:val="right"/>
            </w:pPr>
          </w:p>
        </w:tc>
        <w:tc>
          <w:tcPr>
            <w:tcW w:w="1559"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c>
          <w:tcPr>
            <w:tcW w:w="993"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c>
          <w:tcPr>
            <w:tcW w:w="992"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c>
          <w:tcPr>
            <w:tcW w:w="992"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c>
          <w:tcPr>
            <w:tcW w:w="851"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c>
          <w:tcPr>
            <w:tcW w:w="1275"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да</w:t>
            </w:r>
          </w:p>
        </w:tc>
      </w:tr>
      <w:tr w:rsidR="00130D7A" w:rsidRPr="004074B9" w:rsidTr="004074B9">
        <w:trPr>
          <w:trHeight w:val="3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4074B9" w:rsidRDefault="00130D7A" w:rsidP="005179F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pPr>
            <w:r w:rsidRPr="004074B9">
              <w:t>Обеспечение  методической и информационной поддержки в сфере культуры.</w:t>
            </w:r>
          </w:p>
        </w:tc>
        <w:tc>
          <w:tcPr>
            <w:tcW w:w="1134" w:type="dxa"/>
            <w:tcBorders>
              <w:top w:val="single" w:sz="4" w:space="0" w:color="auto"/>
              <w:left w:val="single" w:sz="4" w:space="0" w:color="auto"/>
              <w:bottom w:val="single" w:sz="4" w:space="0" w:color="auto"/>
              <w:right w:val="single" w:sz="4" w:space="0" w:color="auto"/>
            </w:tcBorders>
          </w:tcPr>
          <w:p w:rsidR="00130D7A" w:rsidRPr="004074B9" w:rsidRDefault="00130D7A" w:rsidP="005179F6">
            <w:pPr>
              <w:pStyle w:val="ConsPlusCell"/>
              <w:jc w:val="right"/>
            </w:pPr>
            <w:r w:rsidRPr="004074B9">
              <w:t>%</w:t>
            </w:r>
          </w:p>
          <w:p w:rsidR="00130D7A" w:rsidRPr="004074B9" w:rsidRDefault="00130D7A" w:rsidP="005179F6">
            <w:pPr>
              <w:pStyle w:val="ConsPlusCell"/>
            </w:pPr>
          </w:p>
        </w:tc>
        <w:tc>
          <w:tcPr>
            <w:tcW w:w="1559"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c>
          <w:tcPr>
            <w:tcW w:w="993"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c>
          <w:tcPr>
            <w:tcW w:w="992"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c>
          <w:tcPr>
            <w:tcW w:w="992"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c>
          <w:tcPr>
            <w:tcW w:w="851"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c>
          <w:tcPr>
            <w:tcW w:w="1275" w:type="dxa"/>
            <w:tcBorders>
              <w:top w:val="single" w:sz="4" w:space="0" w:color="auto"/>
              <w:left w:val="single" w:sz="4" w:space="0" w:color="auto"/>
              <w:bottom w:val="single" w:sz="4" w:space="0" w:color="auto"/>
              <w:right w:val="single" w:sz="4" w:space="0" w:color="auto"/>
            </w:tcBorders>
            <w:hideMark/>
          </w:tcPr>
          <w:p w:rsidR="00130D7A" w:rsidRPr="004074B9" w:rsidRDefault="00130D7A" w:rsidP="005179F6">
            <w:pPr>
              <w:pStyle w:val="ConsPlusCell"/>
              <w:jc w:val="right"/>
            </w:pPr>
            <w:r w:rsidRPr="004074B9">
              <w:t>100</w:t>
            </w:r>
          </w:p>
        </w:tc>
      </w:tr>
    </w:tbl>
    <w:p w:rsidR="00596EE6" w:rsidRPr="004074B9" w:rsidRDefault="00596EE6" w:rsidP="00596EE6">
      <w:pPr>
        <w:pStyle w:val="ConsPlusNonformat"/>
        <w:rPr>
          <w:rFonts w:ascii="Times New Roman" w:hAnsi="Times New Roman" w:cs="Times New Roman"/>
          <w:sz w:val="28"/>
          <w:szCs w:val="28"/>
        </w:rPr>
      </w:pPr>
    </w:p>
    <w:p w:rsidR="00596EE6" w:rsidRPr="004074B9" w:rsidRDefault="004074B9" w:rsidP="00596EE6">
      <w:pPr>
        <w:pStyle w:val="ConsPlusNonformat"/>
        <w:rPr>
          <w:rFonts w:ascii="Times New Roman" w:hAnsi="Times New Roman" w:cs="Times New Roman"/>
          <w:sz w:val="28"/>
          <w:szCs w:val="28"/>
        </w:rPr>
      </w:pPr>
      <w:r w:rsidRPr="004074B9">
        <w:rPr>
          <w:rFonts w:ascii="Times New Roman" w:hAnsi="Times New Roman" w:cs="Times New Roman"/>
          <w:sz w:val="28"/>
          <w:szCs w:val="28"/>
        </w:rPr>
        <w:t>8</w:t>
      </w:r>
      <w:r w:rsidR="00360841" w:rsidRPr="004074B9">
        <w:rPr>
          <w:rFonts w:ascii="Times New Roman" w:hAnsi="Times New Roman" w:cs="Times New Roman"/>
          <w:sz w:val="28"/>
          <w:szCs w:val="28"/>
        </w:rPr>
        <w:t xml:space="preserve">. </w:t>
      </w:r>
      <w:r w:rsidR="00596EE6" w:rsidRPr="004074B9">
        <w:rPr>
          <w:rFonts w:ascii="Times New Roman" w:hAnsi="Times New Roman" w:cs="Times New Roman"/>
          <w:sz w:val="28"/>
          <w:szCs w:val="28"/>
        </w:rPr>
        <w:t>Перечень мероприятий подпрограммы № 5 «Обеспечение реализации муниципальной программы»</w:t>
      </w:r>
      <w:r w:rsidR="00000F2C" w:rsidRPr="004074B9">
        <w:rPr>
          <w:rFonts w:ascii="Times New Roman" w:hAnsi="Times New Roman" w:cs="Times New Roman"/>
          <w:sz w:val="28"/>
          <w:szCs w:val="28"/>
        </w:rPr>
        <w:t xml:space="preserve"> изложить в следующей редакции:</w:t>
      </w:r>
    </w:p>
    <w:tbl>
      <w:tblPr>
        <w:tblW w:w="14317" w:type="dxa"/>
        <w:tblInd w:w="-67" w:type="dxa"/>
        <w:tblLayout w:type="fixed"/>
        <w:tblCellMar>
          <w:left w:w="75" w:type="dxa"/>
          <w:right w:w="75" w:type="dxa"/>
        </w:tblCellMar>
        <w:tblLook w:val="00A0"/>
      </w:tblPr>
      <w:tblGrid>
        <w:gridCol w:w="704"/>
        <w:gridCol w:w="2132"/>
        <w:gridCol w:w="1275"/>
        <w:gridCol w:w="993"/>
        <w:gridCol w:w="1134"/>
        <w:gridCol w:w="992"/>
        <w:gridCol w:w="992"/>
        <w:gridCol w:w="1134"/>
        <w:gridCol w:w="1134"/>
        <w:gridCol w:w="992"/>
        <w:gridCol w:w="1134"/>
        <w:gridCol w:w="1701"/>
      </w:tblGrid>
      <w:tr w:rsidR="00596EE6" w:rsidRPr="004074B9" w:rsidTr="004074B9">
        <w:trPr>
          <w:trHeight w:val="562"/>
        </w:trPr>
        <w:tc>
          <w:tcPr>
            <w:tcW w:w="704"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 xml:space="preserve">N   </w:t>
            </w:r>
            <w:r w:rsidRPr="004074B9">
              <w:br/>
              <w:t>п/п</w:t>
            </w:r>
          </w:p>
          <w:p w:rsidR="00596EE6" w:rsidRPr="004074B9" w:rsidRDefault="00596EE6" w:rsidP="005179F6">
            <w:pPr>
              <w:pStyle w:val="ConsPlusCell"/>
              <w:jc w:val="center"/>
            </w:pPr>
          </w:p>
        </w:tc>
        <w:tc>
          <w:tcPr>
            <w:tcW w:w="2132"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Мероприя-</w:t>
            </w:r>
          </w:p>
          <w:p w:rsidR="00596EE6" w:rsidRPr="004074B9" w:rsidRDefault="00596EE6" w:rsidP="005179F6">
            <w:pPr>
              <w:pStyle w:val="ConsPlusCell"/>
              <w:jc w:val="center"/>
            </w:pPr>
            <w:r w:rsidRPr="004074B9">
              <w:t>тия по</w:t>
            </w:r>
            <w:r w:rsidRPr="004074B9">
              <w:br/>
              <w:t>реализации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Источники</w:t>
            </w:r>
            <w:r w:rsidRPr="004074B9">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 xml:space="preserve">Срок       </w:t>
            </w:r>
            <w:r w:rsidRPr="004074B9">
              <w:br/>
              <w:t xml:space="preserve">исполне-ния </w:t>
            </w:r>
            <w:r w:rsidRPr="004074B9">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Всего</w:t>
            </w:r>
            <w:r w:rsidRPr="004074B9">
              <w:br/>
              <w:t>(тыс.</w:t>
            </w:r>
            <w:r w:rsidRPr="004074B9">
              <w:br/>
              <w:t>руб.)</w:t>
            </w:r>
          </w:p>
        </w:tc>
        <w:tc>
          <w:tcPr>
            <w:tcW w:w="5244" w:type="dxa"/>
            <w:gridSpan w:val="5"/>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Объем финансирования по годам</w:t>
            </w:r>
          </w:p>
          <w:p w:rsidR="00596EE6" w:rsidRPr="004074B9" w:rsidRDefault="00596EE6" w:rsidP="005179F6">
            <w:pPr>
              <w:pStyle w:val="ConsPlusCell"/>
              <w:jc w:val="center"/>
            </w:pPr>
            <w:r w:rsidRPr="004074B9">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Ответст-венный</w:t>
            </w:r>
            <w:r w:rsidRPr="004074B9">
              <w:br/>
              <w:t>за выпол-нение</w:t>
            </w:r>
            <w:r w:rsidRPr="004074B9">
              <w:br/>
              <w:t>мероприятия</w:t>
            </w:r>
            <w:r w:rsidRPr="004074B9">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Планируемые</w:t>
            </w:r>
            <w:r w:rsidRPr="004074B9">
              <w:br/>
              <w:t>результаты    выполнения</w:t>
            </w:r>
            <w:r w:rsidRPr="004074B9">
              <w:br/>
              <w:t>мероприятий подпро-граммы</w:t>
            </w:r>
          </w:p>
        </w:tc>
      </w:tr>
      <w:tr w:rsidR="00596EE6" w:rsidRPr="004074B9" w:rsidTr="004074B9">
        <w:trPr>
          <w:trHeight w:val="805"/>
        </w:trPr>
        <w:tc>
          <w:tcPr>
            <w:tcW w:w="704"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2019</w:t>
            </w:r>
          </w:p>
          <w:p w:rsidR="00596EE6" w:rsidRPr="004074B9" w:rsidRDefault="00596EE6" w:rsidP="005179F6">
            <w:pPr>
              <w:pStyle w:val="ConsPlusCell"/>
              <w:jc w:val="center"/>
            </w:pPr>
            <w:r w:rsidRPr="004074B9">
              <w:t xml:space="preserve"> год</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2020</w:t>
            </w:r>
          </w:p>
          <w:p w:rsidR="00596EE6" w:rsidRPr="004074B9" w:rsidRDefault="00596EE6" w:rsidP="005179F6">
            <w:pPr>
              <w:pStyle w:val="ConsPlusCell"/>
              <w:jc w:val="center"/>
            </w:pPr>
            <w:r w:rsidRPr="004074B9">
              <w:t xml:space="preserve"> год</w:t>
            </w:r>
          </w:p>
          <w:p w:rsidR="00596EE6" w:rsidRPr="004074B9" w:rsidRDefault="00596EE6" w:rsidP="005179F6">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2021</w:t>
            </w:r>
          </w:p>
          <w:p w:rsidR="00596EE6" w:rsidRPr="004074B9" w:rsidRDefault="00596EE6" w:rsidP="005179F6">
            <w:pPr>
              <w:pStyle w:val="ConsPlusCell"/>
              <w:jc w:val="center"/>
            </w:pPr>
            <w:r w:rsidRPr="004074B9">
              <w:t xml:space="preserve"> год</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 xml:space="preserve">2022 </w:t>
            </w:r>
          </w:p>
          <w:p w:rsidR="00596EE6" w:rsidRPr="004074B9" w:rsidRDefault="00596EE6" w:rsidP="005179F6">
            <w:pPr>
              <w:pStyle w:val="ConsPlusCell"/>
              <w:jc w:val="center"/>
            </w:pPr>
            <w:r w:rsidRPr="004074B9">
              <w:t>год</w:t>
            </w:r>
            <w:r w:rsidRPr="004074B9">
              <w:br/>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2023</w:t>
            </w:r>
          </w:p>
          <w:p w:rsidR="00596EE6" w:rsidRPr="004074B9" w:rsidRDefault="00596EE6" w:rsidP="005179F6">
            <w:pPr>
              <w:jc w:val="center"/>
              <w:rPr>
                <w:sz w:val="24"/>
                <w:szCs w:val="24"/>
              </w:rPr>
            </w:pPr>
            <w:r w:rsidRPr="004074B9">
              <w:rPr>
                <w:sz w:val="24"/>
                <w:szCs w:val="24"/>
              </w:rPr>
              <w:t xml:space="preserve">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96EE6" w:rsidRPr="004074B9" w:rsidRDefault="00596EE6" w:rsidP="005179F6">
            <w:pPr>
              <w:rPr>
                <w:sz w:val="24"/>
                <w:szCs w:val="24"/>
              </w:rPr>
            </w:pPr>
          </w:p>
        </w:tc>
      </w:tr>
      <w:tr w:rsidR="00596EE6" w:rsidRPr="004074B9" w:rsidTr="004074B9">
        <w:trPr>
          <w:trHeight w:val="145"/>
        </w:trPr>
        <w:tc>
          <w:tcPr>
            <w:tcW w:w="70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1</w:t>
            </w:r>
          </w:p>
        </w:tc>
        <w:tc>
          <w:tcPr>
            <w:tcW w:w="213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w:t>
            </w:r>
          </w:p>
        </w:tc>
        <w:tc>
          <w:tcPr>
            <w:tcW w:w="1275"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3</w:t>
            </w:r>
          </w:p>
        </w:tc>
        <w:tc>
          <w:tcPr>
            <w:tcW w:w="993"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4</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6</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7</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8</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9</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10</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11</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12</w:t>
            </w:r>
          </w:p>
        </w:tc>
        <w:tc>
          <w:tcPr>
            <w:tcW w:w="1701"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13</w:t>
            </w:r>
          </w:p>
        </w:tc>
      </w:tr>
      <w:tr w:rsidR="00596EE6" w:rsidRPr="004074B9" w:rsidTr="004074B9">
        <w:trPr>
          <w:trHeight w:val="322"/>
        </w:trPr>
        <w:tc>
          <w:tcPr>
            <w:tcW w:w="704"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pPr>
            <w:r w:rsidRPr="004074B9">
              <w:t xml:space="preserve">1.  </w:t>
            </w:r>
          </w:p>
        </w:tc>
        <w:tc>
          <w:tcPr>
            <w:tcW w:w="2132"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pPr>
            <w:r w:rsidRPr="004074B9">
              <w:t>Оплата труда работников Управления культуры адми</w:t>
            </w:r>
            <w:r w:rsidR="00000F2C" w:rsidRPr="004074B9">
              <w:t>нистрации Кировского муниципаль</w:t>
            </w:r>
            <w:r w:rsidRPr="004074B9">
              <w:t xml:space="preserve">ного района </w:t>
            </w:r>
            <w:r w:rsidRPr="004074B9">
              <w:lastRenderedPageBreak/>
              <w:t>Ленинградской области</w:t>
            </w:r>
          </w:p>
        </w:tc>
        <w:tc>
          <w:tcPr>
            <w:tcW w:w="1275"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pPr>
            <w:r w:rsidRPr="004074B9">
              <w:lastRenderedPageBreak/>
              <w:t xml:space="preserve">Средства      </w:t>
            </w:r>
            <w:r w:rsidRPr="004074B9">
              <w:br/>
              <w:t xml:space="preserve">бюджета района                 </w:t>
            </w:r>
          </w:p>
        </w:tc>
        <w:tc>
          <w:tcPr>
            <w:tcW w:w="993"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2019-2023 годы</w:t>
            </w:r>
          </w:p>
        </w:tc>
        <w:tc>
          <w:tcPr>
            <w:tcW w:w="1134"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14678</w:t>
            </w:r>
            <w:r w:rsidR="00375EF3" w:rsidRPr="004074B9">
              <w:t>,2</w:t>
            </w:r>
          </w:p>
        </w:tc>
        <w:tc>
          <w:tcPr>
            <w:tcW w:w="992"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2974,2</w:t>
            </w:r>
          </w:p>
        </w:tc>
        <w:tc>
          <w:tcPr>
            <w:tcW w:w="992"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2926,0</w:t>
            </w:r>
          </w:p>
        </w:tc>
        <w:tc>
          <w:tcPr>
            <w:tcW w:w="1134"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2926,0</w:t>
            </w:r>
          </w:p>
        </w:tc>
        <w:tc>
          <w:tcPr>
            <w:tcW w:w="1134"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2926,0</w:t>
            </w:r>
          </w:p>
        </w:tc>
        <w:tc>
          <w:tcPr>
            <w:tcW w:w="992"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2926,0</w:t>
            </w:r>
          </w:p>
        </w:tc>
        <w:tc>
          <w:tcPr>
            <w:tcW w:w="1134"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pPr>
            <w:r w:rsidRPr="004074B9">
              <w:t>Упр. культуры</w:t>
            </w:r>
          </w:p>
        </w:tc>
        <w:tc>
          <w:tcPr>
            <w:tcW w:w="1701" w:type="dxa"/>
            <w:tcBorders>
              <w:top w:val="nil"/>
              <w:left w:val="single" w:sz="4" w:space="0" w:color="auto"/>
              <w:bottom w:val="single" w:sz="4" w:space="0" w:color="auto"/>
              <w:right w:val="single" w:sz="4" w:space="0" w:color="auto"/>
            </w:tcBorders>
          </w:tcPr>
          <w:p w:rsidR="00596EE6" w:rsidRPr="004074B9" w:rsidRDefault="00596EE6" w:rsidP="005179F6">
            <w:pPr>
              <w:pStyle w:val="ConsPlusCell"/>
            </w:pPr>
            <w:r w:rsidRPr="004074B9">
              <w:t>100% обеспечение деятельности</w:t>
            </w:r>
          </w:p>
          <w:p w:rsidR="00596EE6" w:rsidRPr="004074B9" w:rsidRDefault="00596EE6" w:rsidP="005179F6">
            <w:pPr>
              <w:pStyle w:val="ConsPlusCell"/>
            </w:pPr>
            <w:r w:rsidRPr="004074B9">
              <w:t>Управления</w:t>
            </w:r>
          </w:p>
          <w:p w:rsidR="00596EE6" w:rsidRPr="004074B9" w:rsidRDefault="00596EE6" w:rsidP="005179F6">
            <w:pPr>
              <w:pStyle w:val="ConsPlusCell"/>
            </w:pPr>
            <w:r w:rsidRPr="004074B9">
              <w:t>культуры</w:t>
            </w:r>
          </w:p>
        </w:tc>
      </w:tr>
      <w:tr w:rsidR="00596EE6" w:rsidRPr="001818B1" w:rsidTr="004074B9">
        <w:trPr>
          <w:trHeight w:val="322"/>
        </w:trPr>
        <w:tc>
          <w:tcPr>
            <w:tcW w:w="70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pPr>
            <w:r w:rsidRPr="004074B9">
              <w:lastRenderedPageBreak/>
              <w:t>2.</w:t>
            </w:r>
          </w:p>
        </w:tc>
        <w:tc>
          <w:tcPr>
            <w:tcW w:w="213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pPr>
            <w:r w:rsidRPr="004074B9">
              <w:t>Обеспечение функций Управления культуры администрации Кировского муниципального района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pPr>
            <w:r w:rsidRPr="004074B9">
              <w:t xml:space="preserve">Средства      </w:t>
            </w:r>
            <w:r w:rsidRPr="004074B9">
              <w:br/>
              <w:t xml:space="preserve">бюджета района                     </w:t>
            </w:r>
          </w:p>
        </w:tc>
        <w:tc>
          <w:tcPr>
            <w:tcW w:w="993"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jc w:val="center"/>
              <w:rPr>
                <w:sz w:val="24"/>
                <w:szCs w:val="24"/>
              </w:rPr>
            </w:pPr>
            <w:r w:rsidRPr="004074B9">
              <w:rPr>
                <w:sz w:val="24"/>
                <w:szCs w:val="24"/>
              </w:rPr>
              <w:t>2019-2023 годы</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2626,5</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541,3</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521,3</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center"/>
            </w:pPr>
            <w:r w:rsidRPr="004074B9">
              <w:t>521,3</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521,3</w:t>
            </w:r>
          </w:p>
        </w:tc>
        <w:tc>
          <w:tcPr>
            <w:tcW w:w="992"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jc w:val="right"/>
            </w:pPr>
            <w:r w:rsidRPr="004074B9">
              <w:t>521,3</w:t>
            </w:r>
          </w:p>
        </w:tc>
        <w:tc>
          <w:tcPr>
            <w:tcW w:w="1134" w:type="dxa"/>
            <w:tcBorders>
              <w:top w:val="single" w:sz="4" w:space="0" w:color="auto"/>
              <w:left w:val="single" w:sz="4" w:space="0" w:color="auto"/>
              <w:bottom w:val="single" w:sz="4" w:space="0" w:color="auto"/>
              <w:right w:val="single" w:sz="4" w:space="0" w:color="auto"/>
            </w:tcBorders>
          </w:tcPr>
          <w:p w:rsidR="00596EE6" w:rsidRPr="004074B9" w:rsidRDefault="00596EE6" w:rsidP="005179F6">
            <w:pPr>
              <w:pStyle w:val="ConsPlusCell"/>
            </w:pPr>
            <w:r w:rsidRPr="004074B9">
              <w:t>Упр.  культуры</w:t>
            </w:r>
          </w:p>
        </w:tc>
        <w:tc>
          <w:tcPr>
            <w:tcW w:w="1701"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4074B9">
              <w:t>100%  обеспечение функций</w:t>
            </w:r>
          </w:p>
        </w:tc>
      </w:tr>
    </w:tbl>
    <w:p w:rsidR="007C7415" w:rsidRPr="001818B1" w:rsidRDefault="007C7415" w:rsidP="001C13D7">
      <w:pPr>
        <w:pStyle w:val="ConsPlusNonformat"/>
        <w:rPr>
          <w:rFonts w:ascii="Times New Roman" w:hAnsi="Times New Roman" w:cs="Times New Roman"/>
          <w:sz w:val="28"/>
          <w:szCs w:val="28"/>
        </w:rPr>
      </w:pPr>
    </w:p>
    <w:sectPr w:rsidR="007C7415" w:rsidRPr="001818B1" w:rsidSect="00DE68F6">
      <w:pgSz w:w="16838" w:h="11906" w:orient="landscape"/>
      <w:pgMar w:top="1701" w:right="962"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E8" w:rsidRDefault="007713E8">
      <w:r>
        <w:separator/>
      </w:r>
    </w:p>
  </w:endnote>
  <w:endnote w:type="continuationSeparator" w:id="1">
    <w:p w:rsidR="007713E8" w:rsidRDefault="0077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E8" w:rsidRDefault="007713E8">
      <w:r>
        <w:separator/>
      </w:r>
    </w:p>
  </w:footnote>
  <w:footnote w:type="continuationSeparator" w:id="1">
    <w:p w:rsidR="007713E8" w:rsidRDefault="0077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0F2C"/>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656"/>
    <w:rsid w:val="00076C9B"/>
    <w:rsid w:val="00077807"/>
    <w:rsid w:val="00082536"/>
    <w:rsid w:val="00083EEF"/>
    <w:rsid w:val="00085515"/>
    <w:rsid w:val="00086927"/>
    <w:rsid w:val="00092076"/>
    <w:rsid w:val="00093802"/>
    <w:rsid w:val="000A23D1"/>
    <w:rsid w:val="000A4AC3"/>
    <w:rsid w:val="000A600E"/>
    <w:rsid w:val="000A73D5"/>
    <w:rsid w:val="000C21A4"/>
    <w:rsid w:val="000C2C59"/>
    <w:rsid w:val="000C3A37"/>
    <w:rsid w:val="000D1221"/>
    <w:rsid w:val="000D3620"/>
    <w:rsid w:val="000D37C2"/>
    <w:rsid w:val="000D38F2"/>
    <w:rsid w:val="000D62AA"/>
    <w:rsid w:val="000D7294"/>
    <w:rsid w:val="000E6C7A"/>
    <w:rsid w:val="000F0B8E"/>
    <w:rsid w:val="000F0C56"/>
    <w:rsid w:val="000F267B"/>
    <w:rsid w:val="000F29A6"/>
    <w:rsid w:val="000F2D9F"/>
    <w:rsid w:val="000F33EE"/>
    <w:rsid w:val="000F4DF7"/>
    <w:rsid w:val="000F6B9D"/>
    <w:rsid w:val="000F7FCF"/>
    <w:rsid w:val="00100E2E"/>
    <w:rsid w:val="001029A5"/>
    <w:rsid w:val="00105244"/>
    <w:rsid w:val="00105A0D"/>
    <w:rsid w:val="001071EB"/>
    <w:rsid w:val="0011441F"/>
    <w:rsid w:val="00116B12"/>
    <w:rsid w:val="00117A48"/>
    <w:rsid w:val="001238F5"/>
    <w:rsid w:val="00130D7A"/>
    <w:rsid w:val="00131124"/>
    <w:rsid w:val="0013276E"/>
    <w:rsid w:val="00132B6A"/>
    <w:rsid w:val="00134D96"/>
    <w:rsid w:val="001355DB"/>
    <w:rsid w:val="0013695F"/>
    <w:rsid w:val="00137B71"/>
    <w:rsid w:val="00147C3F"/>
    <w:rsid w:val="00152373"/>
    <w:rsid w:val="00156FC4"/>
    <w:rsid w:val="0016031B"/>
    <w:rsid w:val="001670EB"/>
    <w:rsid w:val="00170129"/>
    <w:rsid w:val="001703BE"/>
    <w:rsid w:val="00172958"/>
    <w:rsid w:val="00173395"/>
    <w:rsid w:val="001738D1"/>
    <w:rsid w:val="00175175"/>
    <w:rsid w:val="0017577F"/>
    <w:rsid w:val="00175923"/>
    <w:rsid w:val="0017608F"/>
    <w:rsid w:val="00180D26"/>
    <w:rsid w:val="0018176C"/>
    <w:rsid w:val="001818B1"/>
    <w:rsid w:val="00181A0D"/>
    <w:rsid w:val="00183BA5"/>
    <w:rsid w:val="00184556"/>
    <w:rsid w:val="00186266"/>
    <w:rsid w:val="001863F2"/>
    <w:rsid w:val="0019151D"/>
    <w:rsid w:val="00194D54"/>
    <w:rsid w:val="0019597A"/>
    <w:rsid w:val="00195F28"/>
    <w:rsid w:val="00197267"/>
    <w:rsid w:val="00197623"/>
    <w:rsid w:val="001A088E"/>
    <w:rsid w:val="001A1CF3"/>
    <w:rsid w:val="001A1F78"/>
    <w:rsid w:val="001A6E2C"/>
    <w:rsid w:val="001B0013"/>
    <w:rsid w:val="001B0F9E"/>
    <w:rsid w:val="001B3153"/>
    <w:rsid w:val="001B3CD2"/>
    <w:rsid w:val="001B51DC"/>
    <w:rsid w:val="001B5F7B"/>
    <w:rsid w:val="001B68BD"/>
    <w:rsid w:val="001C13D7"/>
    <w:rsid w:val="001C3B55"/>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1385"/>
    <w:rsid w:val="00222D81"/>
    <w:rsid w:val="00223576"/>
    <w:rsid w:val="002263AD"/>
    <w:rsid w:val="00227834"/>
    <w:rsid w:val="002309C4"/>
    <w:rsid w:val="00230FB0"/>
    <w:rsid w:val="00233FB7"/>
    <w:rsid w:val="0023790C"/>
    <w:rsid w:val="00243EFE"/>
    <w:rsid w:val="002443CC"/>
    <w:rsid w:val="00245408"/>
    <w:rsid w:val="002458B8"/>
    <w:rsid w:val="00251B99"/>
    <w:rsid w:val="002540C9"/>
    <w:rsid w:val="002559D3"/>
    <w:rsid w:val="0025609A"/>
    <w:rsid w:val="00261F98"/>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2FB3"/>
    <w:rsid w:val="00303CFB"/>
    <w:rsid w:val="003055FA"/>
    <w:rsid w:val="00305A71"/>
    <w:rsid w:val="003121E4"/>
    <w:rsid w:val="0031378C"/>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A13"/>
    <w:rsid w:val="00357E54"/>
    <w:rsid w:val="00360841"/>
    <w:rsid w:val="00363817"/>
    <w:rsid w:val="003646FC"/>
    <w:rsid w:val="00373208"/>
    <w:rsid w:val="003756DD"/>
    <w:rsid w:val="00375B2D"/>
    <w:rsid w:val="00375EF3"/>
    <w:rsid w:val="003771CF"/>
    <w:rsid w:val="00377A1C"/>
    <w:rsid w:val="00380A29"/>
    <w:rsid w:val="00380D30"/>
    <w:rsid w:val="00395B02"/>
    <w:rsid w:val="00396F6D"/>
    <w:rsid w:val="00397010"/>
    <w:rsid w:val="003A11CB"/>
    <w:rsid w:val="003A1E5B"/>
    <w:rsid w:val="003A6883"/>
    <w:rsid w:val="003B0DAE"/>
    <w:rsid w:val="003B1B13"/>
    <w:rsid w:val="003B6960"/>
    <w:rsid w:val="003B7460"/>
    <w:rsid w:val="003C1232"/>
    <w:rsid w:val="003C1640"/>
    <w:rsid w:val="003C652C"/>
    <w:rsid w:val="003C725B"/>
    <w:rsid w:val="003C7547"/>
    <w:rsid w:val="003C75DC"/>
    <w:rsid w:val="003D1CC5"/>
    <w:rsid w:val="003D32C0"/>
    <w:rsid w:val="003D505F"/>
    <w:rsid w:val="003D7212"/>
    <w:rsid w:val="003E429F"/>
    <w:rsid w:val="003F52D7"/>
    <w:rsid w:val="003F721F"/>
    <w:rsid w:val="003F7298"/>
    <w:rsid w:val="0040174A"/>
    <w:rsid w:val="0040271C"/>
    <w:rsid w:val="004051E8"/>
    <w:rsid w:val="004074B9"/>
    <w:rsid w:val="0041014C"/>
    <w:rsid w:val="004205F7"/>
    <w:rsid w:val="00422A03"/>
    <w:rsid w:val="004248F7"/>
    <w:rsid w:val="00430442"/>
    <w:rsid w:val="00431058"/>
    <w:rsid w:val="004332A1"/>
    <w:rsid w:val="00441C8E"/>
    <w:rsid w:val="00445155"/>
    <w:rsid w:val="00447C3F"/>
    <w:rsid w:val="004611AF"/>
    <w:rsid w:val="00467684"/>
    <w:rsid w:val="00467D7B"/>
    <w:rsid w:val="00470C17"/>
    <w:rsid w:val="00484B78"/>
    <w:rsid w:val="0048560E"/>
    <w:rsid w:val="004860F0"/>
    <w:rsid w:val="004862B2"/>
    <w:rsid w:val="00487130"/>
    <w:rsid w:val="00491FFD"/>
    <w:rsid w:val="00492CBF"/>
    <w:rsid w:val="00494CC4"/>
    <w:rsid w:val="00494FAE"/>
    <w:rsid w:val="00495481"/>
    <w:rsid w:val="004A093D"/>
    <w:rsid w:val="004A0C76"/>
    <w:rsid w:val="004A13F5"/>
    <w:rsid w:val="004A4484"/>
    <w:rsid w:val="004A5A24"/>
    <w:rsid w:val="004A692B"/>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05A7"/>
    <w:rsid w:val="005019C5"/>
    <w:rsid w:val="00501FEB"/>
    <w:rsid w:val="00502A8C"/>
    <w:rsid w:val="00510A42"/>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75DA9"/>
    <w:rsid w:val="00581980"/>
    <w:rsid w:val="00582BCE"/>
    <w:rsid w:val="005843D7"/>
    <w:rsid w:val="0058446B"/>
    <w:rsid w:val="00586903"/>
    <w:rsid w:val="00587366"/>
    <w:rsid w:val="0058758D"/>
    <w:rsid w:val="00591B5B"/>
    <w:rsid w:val="005930FB"/>
    <w:rsid w:val="00596801"/>
    <w:rsid w:val="00596EE6"/>
    <w:rsid w:val="00597062"/>
    <w:rsid w:val="005A0A14"/>
    <w:rsid w:val="005A1250"/>
    <w:rsid w:val="005A3F17"/>
    <w:rsid w:val="005B1442"/>
    <w:rsid w:val="005B5B2B"/>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4953"/>
    <w:rsid w:val="00626192"/>
    <w:rsid w:val="00630EC1"/>
    <w:rsid w:val="00632226"/>
    <w:rsid w:val="00632279"/>
    <w:rsid w:val="00633FA8"/>
    <w:rsid w:val="00634AEF"/>
    <w:rsid w:val="00641439"/>
    <w:rsid w:val="0064176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02BE"/>
    <w:rsid w:val="00691D0F"/>
    <w:rsid w:val="00694452"/>
    <w:rsid w:val="006960B0"/>
    <w:rsid w:val="00696EE0"/>
    <w:rsid w:val="00697D4E"/>
    <w:rsid w:val="006A0D06"/>
    <w:rsid w:val="006A2435"/>
    <w:rsid w:val="006A3752"/>
    <w:rsid w:val="006A4042"/>
    <w:rsid w:val="006A5003"/>
    <w:rsid w:val="006A6630"/>
    <w:rsid w:val="006B0EDA"/>
    <w:rsid w:val="006B4F9E"/>
    <w:rsid w:val="006B67BB"/>
    <w:rsid w:val="006B6E13"/>
    <w:rsid w:val="006C09F9"/>
    <w:rsid w:val="006C1543"/>
    <w:rsid w:val="006C23C8"/>
    <w:rsid w:val="006C2488"/>
    <w:rsid w:val="006C2D3D"/>
    <w:rsid w:val="006C468C"/>
    <w:rsid w:val="006C4DF6"/>
    <w:rsid w:val="006C6FA8"/>
    <w:rsid w:val="006D33DB"/>
    <w:rsid w:val="006E39F6"/>
    <w:rsid w:val="006E45C7"/>
    <w:rsid w:val="006E6577"/>
    <w:rsid w:val="006E68B0"/>
    <w:rsid w:val="006E72D1"/>
    <w:rsid w:val="006E7482"/>
    <w:rsid w:val="006F5064"/>
    <w:rsid w:val="00700E23"/>
    <w:rsid w:val="00700E36"/>
    <w:rsid w:val="007031FC"/>
    <w:rsid w:val="00703CAB"/>
    <w:rsid w:val="007053FB"/>
    <w:rsid w:val="00711334"/>
    <w:rsid w:val="00725C52"/>
    <w:rsid w:val="00725C6A"/>
    <w:rsid w:val="00727219"/>
    <w:rsid w:val="007343FD"/>
    <w:rsid w:val="00745710"/>
    <w:rsid w:val="007530C4"/>
    <w:rsid w:val="007534B2"/>
    <w:rsid w:val="00753F3D"/>
    <w:rsid w:val="00754192"/>
    <w:rsid w:val="00755CC5"/>
    <w:rsid w:val="007614BC"/>
    <w:rsid w:val="00762665"/>
    <w:rsid w:val="007713E8"/>
    <w:rsid w:val="00773402"/>
    <w:rsid w:val="00774C23"/>
    <w:rsid w:val="00775CB5"/>
    <w:rsid w:val="00780700"/>
    <w:rsid w:val="007807D5"/>
    <w:rsid w:val="0078263A"/>
    <w:rsid w:val="00787A28"/>
    <w:rsid w:val="00792A5B"/>
    <w:rsid w:val="0079722E"/>
    <w:rsid w:val="007A19F0"/>
    <w:rsid w:val="007A68B5"/>
    <w:rsid w:val="007A765E"/>
    <w:rsid w:val="007B11ED"/>
    <w:rsid w:val="007B22FA"/>
    <w:rsid w:val="007B4C8B"/>
    <w:rsid w:val="007B79CA"/>
    <w:rsid w:val="007C0B7C"/>
    <w:rsid w:val="007C0E8D"/>
    <w:rsid w:val="007C12AE"/>
    <w:rsid w:val="007C1DA0"/>
    <w:rsid w:val="007C23FF"/>
    <w:rsid w:val="007C40B9"/>
    <w:rsid w:val="007C5C66"/>
    <w:rsid w:val="007C6A5B"/>
    <w:rsid w:val="007C7415"/>
    <w:rsid w:val="007D0204"/>
    <w:rsid w:val="007D0FF9"/>
    <w:rsid w:val="007D1651"/>
    <w:rsid w:val="007D1FDD"/>
    <w:rsid w:val="007D6603"/>
    <w:rsid w:val="007E49E5"/>
    <w:rsid w:val="007E5C0D"/>
    <w:rsid w:val="007E65EC"/>
    <w:rsid w:val="007E7794"/>
    <w:rsid w:val="007F24BB"/>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B6426"/>
    <w:rsid w:val="008C14DE"/>
    <w:rsid w:val="008C2657"/>
    <w:rsid w:val="008C48A6"/>
    <w:rsid w:val="008C4916"/>
    <w:rsid w:val="008C497E"/>
    <w:rsid w:val="008C5A86"/>
    <w:rsid w:val="008D070E"/>
    <w:rsid w:val="008D28F9"/>
    <w:rsid w:val="008E128A"/>
    <w:rsid w:val="008E1387"/>
    <w:rsid w:val="008E4ECA"/>
    <w:rsid w:val="008F0CC2"/>
    <w:rsid w:val="008F58DB"/>
    <w:rsid w:val="009006D8"/>
    <w:rsid w:val="00900FCE"/>
    <w:rsid w:val="00901066"/>
    <w:rsid w:val="00903574"/>
    <w:rsid w:val="009035FB"/>
    <w:rsid w:val="009079C7"/>
    <w:rsid w:val="00911097"/>
    <w:rsid w:val="009166A6"/>
    <w:rsid w:val="00922CD2"/>
    <w:rsid w:val="00924937"/>
    <w:rsid w:val="00933D8B"/>
    <w:rsid w:val="00936AE7"/>
    <w:rsid w:val="00937A31"/>
    <w:rsid w:val="009406C9"/>
    <w:rsid w:val="00941B7B"/>
    <w:rsid w:val="009437D7"/>
    <w:rsid w:val="00944093"/>
    <w:rsid w:val="00944150"/>
    <w:rsid w:val="00946FA8"/>
    <w:rsid w:val="00950BB4"/>
    <w:rsid w:val="009515BC"/>
    <w:rsid w:val="0095299D"/>
    <w:rsid w:val="00954C42"/>
    <w:rsid w:val="00962FCE"/>
    <w:rsid w:val="00965251"/>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19C6"/>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A472F"/>
    <w:rsid w:val="00AA547F"/>
    <w:rsid w:val="00AA7750"/>
    <w:rsid w:val="00AB22F2"/>
    <w:rsid w:val="00AC24A0"/>
    <w:rsid w:val="00AC2BE6"/>
    <w:rsid w:val="00AC324B"/>
    <w:rsid w:val="00AC7B0E"/>
    <w:rsid w:val="00AD1B24"/>
    <w:rsid w:val="00AD6035"/>
    <w:rsid w:val="00AD7E1A"/>
    <w:rsid w:val="00AE2689"/>
    <w:rsid w:val="00AF4361"/>
    <w:rsid w:val="00AF5195"/>
    <w:rsid w:val="00AF7C9B"/>
    <w:rsid w:val="00B016C5"/>
    <w:rsid w:val="00B02745"/>
    <w:rsid w:val="00B02B15"/>
    <w:rsid w:val="00B05CCE"/>
    <w:rsid w:val="00B06028"/>
    <w:rsid w:val="00B06995"/>
    <w:rsid w:val="00B078E4"/>
    <w:rsid w:val="00B20237"/>
    <w:rsid w:val="00B2544A"/>
    <w:rsid w:val="00B26FCB"/>
    <w:rsid w:val="00B30B14"/>
    <w:rsid w:val="00B32274"/>
    <w:rsid w:val="00B3359A"/>
    <w:rsid w:val="00B33707"/>
    <w:rsid w:val="00B33852"/>
    <w:rsid w:val="00B341A3"/>
    <w:rsid w:val="00B34636"/>
    <w:rsid w:val="00B37144"/>
    <w:rsid w:val="00B417A0"/>
    <w:rsid w:val="00B44A7B"/>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32B4"/>
    <w:rsid w:val="00B95011"/>
    <w:rsid w:val="00B95932"/>
    <w:rsid w:val="00B96678"/>
    <w:rsid w:val="00BA21DC"/>
    <w:rsid w:val="00BA2E92"/>
    <w:rsid w:val="00BA4154"/>
    <w:rsid w:val="00BA4E9C"/>
    <w:rsid w:val="00BB4BD6"/>
    <w:rsid w:val="00BC0453"/>
    <w:rsid w:val="00BC1AE3"/>
    <w:rsid w:val="00BC2A2F"/>
    <w:rsid w:val="00BC3DF6"/>
    <w:rsid w:val="00BC41E4"/>
    <w:rsid w:val="00BC6A92"/>
    <w:rsid w:val="00BC7243"/>
    <w:rsid w:val="00BC7BA9"/>
    <w:rsid w:val="00BD1BBE"/>
    <w:rsid w:val="00BD3A76"/>
    <w:rsid w:val="00BD6A36"/>
    <w:rsid w:val="00BE06E7"/>
    <w:rsid w:val="00BE1FFB"/>
    <w:rsid w:val="00BE228B"/>
    <w:rsid w:val="00BE463A"/>
    <w:rsid w:val="00BF1ECB"/>
    <w:rsid w:val="00BF2A91"/>
    <w:rsid w:val="00BF5144"/>
    <w:rsid w:val="00BF5CC7"/>
    <w:rsid w:val="00C017DC"/>
    <w:rsid w:val="00C01950"/>
    <w:rsid w:val="00C019F0"/>
    <w:rsid w:val="00C02B97"/>
    <w:rsid w:val="00C04C28"/>
    <w:rsid w:val="00C0547A"/>
    <w:rsid w:val="00C05AFC"/>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7196"/>
    <w:rsid w:val="00C47599"/>
    <w:rsid w:val="00C51949"/>
    <w:rsid w:val="00C56201"/>
    <w:rsid w:val="00C61E81"/>
    <w:rsid w:val="00C658D2"/>
    <w:rsid w:val="00C67543"/>
    <w:rsid w:val="00C71435"/>
    <w:rsid w:val="00C72119"/>
    <w:rsid w:val="00C722FB"/>
    <w:rsid w:val="00C72FE1"/>
    <w:rsid w:val="00C754A4"/>
    <w:rsid w:val="00C75C38"/>
    <w:rsid w:val="00C76A5A"/>
    <w:rsid w:val="00C83260"/>
    <w:rsid w:val="00C855AD"/>
    <w:rsid w:val="00C8748D"/>
    <w:rsid w:val="00C912A1"/>
    <w:rsid w:val="00C937B8"/>
    <w:rsid w:val="00C94329"/>
    <w:rsid w:val="00CA169C"/>
    <w:rsid w:val="00CA2B7B"/>
    <w:rsid w:val="00CA2CDE"/>
    <w:rsid w:val="00CA2DE6"/>
    <w:rsid w:val="00CA394B"/>
    <w:rsid w:val="00CA3CAB"/>
    <w:rsid w:val="00CB1161"/>
    <w:rsid w:val="00CB636F"/>
    <w:rsid w:val="00CB6DCC"/>
    <w:rsid w:val="00CC23F8"/>
    <w:rsid w:val="00CC2E01"/>
    <w:rsid w:val="00CC2F30"/>
    <w:rsid w:val="00CD0444"/>
    <w:rsid w:val="00CD051F"/>
    <w:rsid w:val="00CD0D85"/>
    <w:rsid w:val="00CD2BB9"/>
    <w:rsid w:val="00CD4ACF"/>
    <w:rsid w:val="00CD791C"/>
    <w:rsid w:val="00CE23E0"/>
    <w:rsid w:val="00CE2A86"/>
    <w:rsid w:val="00CE38D1"/>
    <w:rsid w:val="00CE39D0"/>
    <w:rsid w:val="00CE5017"/>
    <w:rsid w:val="00CE55C9"/>
    <w:rsid w:val="00CE70EB"/>
    <w:rsid w:val="00CE7767"/>
    <w:rsid w:val="00CE7952"/>
    <w:rsid w:val="00CF2EBB"/>
    <w:rsid w:val="00CF3FB0"/>
    <w:rsid w:val="00D03E9B"/>
    <w:rsid w:val="00D04EEF"/>
    <w:rsid w:val="00D05AC8"/>
    <w:rsid w:val="00D101AD"/>
    <w:rsid w:val="00D135A4"/>
    <w:rsid w:val="00D15152"/>
    <w:rsid w:val="00D15893"/>
    <w:rsid w:val="00D15A4D"/>
    <w:rsid w:val="00D17FAF"/>
    <w:rsid w:val="00D27023"/>
    <w:rsid w:val="00D30EF2"/>
    <w:rsid w:val="00D338E6"/>
    <w:rsid w:val="00D34212"/>
    <w:rsid w:val="00D34F16"/>
    <w:rsid w:val="00D42E97"/>
    <w:rsid w:val="00D446F5"/>
    <w:rsid w:val="00D4696D"/>
    <w:rsid w:val="00D4711C"/>
    <w:rsid w:val="00D514E6"/>
    <w:rsid w:val="00D54701"/>
    <w:rsid w:val="00D5655B"/>
    <w:rsid w:val="00D60959"/>
    <w:rsid w:val="00D62BA8"/>
    <w:rsid w:val="00D64306"/>
    <w:rsid w:val="00D6618A"/>
    <w:rsid w:val="00D67CF2"/>
    <w:rsid w:val="00D71B8C"/>
    <w:rsid w:val="00D722C8"/>
    <w:rsid w:val="00D72C03"/>
    <w:rsid w:val="00D73CC5"/>
    <w:rsid w:val="00D75CAB"/>
    <w:rsid w:val="00D7680E"/>
    <w:rsid w:val="00D7734C"/>
    <w:rsid w:val="00D77CE1"/>
    <w:rsid w:val="00D83547"/>
    <w:rsid w:val="00D83806"/>
    <w:rsid w:val="00D867E0"/>
    <w:rsid w:val="00D93C90"/>
    <w:rsid w:val="00D96BDB"/>
    <w:rsid w:val="00D96CF6"/>
    <w:rsid w:val="00DA1880"/>
    <w:rsid w:val="00DA2CA0"/>
    <w:rsid w:val="00DA36A0"/>
    <w:rsid w:val="00DA3E85"/>
    <w:rsid w:val="00DA5314"/>
    <w:rsid w:val="00DB0028"/>
    <w:rsid w:val="00DB35EF"/>
    <w:rsid w:val="00DB3A05"/>
    <w:rsid w:val="00DB3B91"/>
    <w:rsid w:val="00DC008C"/>
    <w:rsid w:val="00DC0135"/>
    <w:rsid w:val="00DC04F7"/>
    <w:rsid w:val="00DC2C44"/>
    <w:rsid w:val="00DD03C5"/>
    <w:rsid w:val="00DD1127"/>
    <w:rsid w:val="00DD1D9A"/>
    <w:rsid w:val="00DD2FF3"/>
    <w:rsid w:val="00DD3C1E"/>
    <w:rsid w:val="00DD5A8A"/>
    <w:rsid w:val="00DD6AB5"/>
    <w:rsid w:val="00DE4E34"/>
    <w:rsid w:val="00DE53DF"/>
    <w:rsid w:val="00DE6217"/>
    <w:rsid w:val="00DE68F6"/>
    <w:rsid w:val="00DF0861"/>
    <w:rsid w:val="00DF0A03"/>
    <w:rsid w:val="00DF130D"/>
    <w:rsid w:val="00DF1F63"/>
    <w:rsid w:val="00DF22BC"/>
    <w:rsid w:val="00DF6F56"/>
    <w:rsid w:val="00E00188"/>
    <w:rsid w:val="00E00EFF"/>
    <w:rsid w:val="00E0308C"/>
    <w:rsid w:val="00E10C04"/>
    <w:rsid w:val="00E11524"/>
    <w:rsid w:val="00E155F4"/>
    <w:rsid w:val="00E17ADD"/>
    <w:rsid w:val="00E30755"/>
    <w:rsid w:val="00E3205C"/>
    <w:rsid w:val="00E33611"/>
    <w:rsid w:val="00E34C40"/>
    <w:rsid w:val="00E35CB2"/>
    <w:rsid w:val="00E4002B"/>
    <w:rsid w:val="00E40A48"/>
    <w:rsid w:val="00E42280"/>
    <w:rsid w:val="00E423AD"/>
    <w:rsid w:val="00E43E88"/>
    <w:rsid w:val="00E50484"/>
    <w:rsid w:val="00E51487"/>
    <w:rsid w:val="00E5202B"/>
    <w:rsid w:val="00E53622"/>
    <w:rsid w:val="00E5365F"/>
    <w:rsid w:val="00E544F1"/>
    <w:rsid w:val="00E55002"/>
    <w:rsid w:val="00E57851"/>
    <w:rsid w:val="00E60C33"/>
    <w:rsid w:val="00E62E14"/>
    <w:rsid w:val="00E630DA"/>
    <w:rsid w:val="00E71390"/>
    <w:rsid w:val="00E737FB"/>
    <w:rsid w:val="00E74877"/>
    <w:rsid w:val="00E75346"/>
    <w:rsid w:val="00E7721F"/>
    <w:rsid w:val="00E776D0"/>
    <w:rsid w:val="00E81C6B"/>
    <w:rsid w:val="00E87CE6"/>
    <w:rsid w:val="00E927AA"/>
    <w:rsid w:val="00E92D42"/>
    <w:rsid w:val="00E930BA"/>
    <w:rsid w:val="00E96C30"/>
    <w:rsid w:val="00EA3F3A"/>
    <w:rsid w:val="00EA59CD"/>
    <w:rsid w:val="00EB125B"/>
    <w:rsid w:val="00EB32F2"/>
    <w:rsid w:val="00EB3589"/>
    <w:rsid w:val="00EB52BF"/>
    <w:rsid w:val="00EB566E"/>
    <w:rsid w:val="00EB68E6"/>
    <w:rsid w:val="00EC4660"/>
    <w:rsid w:val="00EC5249"/>
    <w:rsid w:val="00EC559C"/>
    <w:rsid w:val="00EC56B5"/>
    <w:rsid w:val="00EC6CE7"/>
    <w:rsid w:val="00ED38BA"/>
    <w:rsid w:val="00ED41DD"/>
    <w:rsid w:val="00ED7451"/>
    <w:rsid w:val="00ED755A"/>
    <w:rsid w:val="00EE1F53"/>
    <w:rsid w:val="00EE5FA8"/>
    <w:rsid w:val="00EE7571"/>
    <w:rsid w:val="00EF07E1"/>
    <w:rsid w:val="00EF108D"/>
    <w:rsid w:val="00EF4188"/>
    <w:rsid w:val="00EF5BE1"/>
    <w:rsid w:val="00EF7E84"/>
    <w:rsid w:val="00F03CF1"/>
    <w:rsid w:val="00F05A25"/>
    <w:rsid w:val="00F05AD0"/>
    <w:rsid w:val="00F05EC2"/>
    <w:rsid w:val="00F074D9"/>
    <w:rsid w:val="00F11DD3"/>
    <w:rsid w:val="00F1358D"/>
    <w:rsid w:val="00F14FCD"/>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5603F"/>
    <w:rsid w:val="00F610B2"/>
    <w:rsid w:val="00F62D48"/>
    <w:rsid w:val="00F64E2E"/>
    <w:rsid w:val="00F70BBA"/>
    <w:rsid w:val="00F723B0"/>
    <w:rsid w:val="00F73B77"/>
    <w:rsid w:val="00F74F99"/>
    <w:rsid w:val="00F75DA5"/>
    <w:rsid w:val="00F77EA9"/>
    <w:rsid w:val="00F832DA"/>
    <w:rsid w:val="00F837F2"/>
    <w:rsid w:val="00F83961"/>
    <w:rsid w:val="00F84E4A"/>
    <w:rsid w:val="00F85B85"/>
    <w:rsid w:val="00F918E1"/>
    <w:rsid w:val="00F96266"/>
    <w:rsid w:val="00FA0E13"/>
    <w:rsid w:val="00FA1B46"/>
    <w:rsid w:val="00FA27C5"/>
    <w:rsid w:val="00FA2BF8"/>
    <w:rsid w:val="00FA58CC"/>
    <w:rsid w:val="00FA6075"/>
    <w:rsid w:val="00FB03C3"/>
    <w:rsid w:val="00FB2680"/>
    <w:rsid w:val="00FC1641"/>
    <w:rsid w:val="00FC1A4E"/>
    <w:rsid w:val="00FC3249"/>
    <w:rsid w:val="00FC34AA"/>
    <w:rsid w:val="00FC6D14"/>
    <w:rsid w:val="00FC7976"/>
    <w:rsid w:val="00FD047C"/>
    <w:rsid w:val="00FD21BA"/>
    <w:rsid w:val="00FD5477"/>
    <w:rsid w:val="00FD6405"/>
    <w:rsid w:val="00FD70CD"/>
    <w:rsid w:val="00FD7CE4"/>
    <w:rsid w:val="00FE044A"/>
    <w:rsid w:val="00FE1C94"/>
    <w:rsid w:val="00FE2FE5"/>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3FC1-04F5-4796-A2E7-71A01FF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2019-09-18T09:01:00Z</cp:lastPrinted>
  <dcterms:created xsi:type="dcterms:W3CDTF">2019-09-18T09:03:00Z</dcterms:created>
  <dcterms:modified xsi:type="dcterms:W3CDTF">2019-09-18T09:03:00Z</dcterms:modified>
</cp:coreProperties>
</file>