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91" w:rsidRDefault="00955C91" w:rsidP="00984DB6">
      <w:pPr>
        <w:jc w:val="center"/>
        <w:rPr>
          <w:noProof/>
        </w:rPr>
      </w:pPr>
    </w:p>
    <w:p w:rsidR="00984DB6" w:rsidRPr="00984DB6" w:rsidRDefault="00984DB6" w:rsidP="00984DB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12700</wp:posOffset>
            </wp:positionV>
            <wp:extent cx="571500" cy="694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4DB6" w:rsidRPr="00984DB6" w:rsidRDefault="00984DB6" w:rsidP="00984DB6">
      <w:pPr>
        <w:jc w:val="center"/>
        <w:rPr>
          <w:rFonts w:ascii="Times New Roman" w:hAnsi="Times New Roman" w:cs="Times New Roman"/>
        </w:rPr>
      </w:pPr>
    </w:p>
    <w:p w:rsidR="00984DB6" w:rsidRPr="00984DB6" w:rsidRDefault="00984DB6" w:rsidP="00984DB6">
      <w:pPr>
        <w:jc w:val="center"/>
        <w:rPr>
          <w:rFonts w:ascii="Times New Roman" w:hAnsi="Times New Roman" w:cs="Times New Roman"/>
        </w:rPr>
      </w:pPr>
    </w:p>
    <w:p w:rsidR="00984DB6" w:rsidRPr="00984DB6" w:rsidRDefault="00984DB6" w:rsidP="00984DB6">
      <w:pPr>
        <w:jc w:val="center"/>
        <w:rPr>
          <w:rFonts w:ascii="Times New Roman" w:hAnsi="Times New Roman" w:cs="Times New Roman"/>
          <w:sz w:val="26"/>
        </w:rPr>
      </w:pPr>
      <w:r w:rsidRPr="00984DB6">
        <w:rPr>
          <w:rFonts w:ascii="Times New Roman" w:hAnsi="Times New Roman" w:cs="Times New Roman"/>
          <w:sz w:val="26"/>
        </w:rPr>
        <w:t>АДМИНИСТРАЦИЯ КИРОВСКОГО МУНИЦИПАЛЬНОГО РАЙОНА ЛЕНИНГРАДСКОЙ ОБЛАСТИ</w:t>
      </w:r>
    </w:p>
    <w:p w:rsidR="00984DB6" w:rsidRPr="00984DB6" w:rsidRDefault="00984DB6" w:rsidP="00984DB6">
      <w:pPr>
        <w:jc w:val="center"/>
        <w:rPr>
          <w:rFonts w:ascii="Times New Roman" w:hAnsi="Times New Roman" w:cs="Times New Roman"/>
          <w:b/>
        </w:rPr>
      </w:pPr>
    </w:p>
    <w:p w:rsidR="00984DB6" w:rsidRPr="00984DB6" w:rsidRDefault="00984DB6" w:rsidP="00984DB6">
      <w:pPr>
        <w:jc w:val="center"/>
        <w:rPr>
          <w:rFonts w:ascii="Times New Roman" w:hAnsi="Times New Roman" w:cs="Times New Roman"/>
          <w:b/>
          <w:sz w:val="44"/>
        </w:rPr>
      </w:pPr>
      <w:proofErr w:type="gramStart"/>
      <w:r w:rsidRPr="00984DB6">
        <w:rPr>
          <w:rFonts w:ascii="Times New Roman" w:hAnsi="Times New Roman" w:cs="Times New Roman"/>
          <w:b/>
          <w:sz w:val="44"/>
        </w:rPr>
        <w:t>П</w:t>
      </w:r>
      <w:proofErr w:type="gramEnd"/>
      <w:r w:rsidRPr="00984DB6">
        <w:rPr>
          <w:rFonts w:ascii="Times New Roman" w:hAnsi="Times New Roman" w:cs="Times New Roman"/>
          <w:b/>
          <w:sz w:val="44"/>
        </w:rPr>
        <w:t xml:space="preserve"> О С Т А Н О В Л Е Н И Е</w:t>
      </w:r>
    </w:p>
    <w:p w:rsidR="00984DB6" w:rsidRPr="00984DB6" w:rsidRDefault="00984DB6" w:rsidP="00984DB6">
      <w:pPr>
        <w:jc w:val="center"/>
        <w:rPr>
          <w:rFonts w:ascii="Times New Roman" w:hAnsi="Times New Roman" w:cs="Times New Roman"/>
          <w:sz w:val="24"/>
          <w:szCs w:val="24"/>
        </w:rPr>
      </w:pPr>
      <w:r w:rsidRPr="00984DB6">
        <w:rPr>
          <w:rFonts w:ascii="Times New Roman" w:hAnsi="Times New Roman" w:cs="Times New Roman"/>
          <w:sz w:val="24"/>
          <w:szCs w:val="24"/>
        </w:rPr>
        <w:t xml:space="preserve">от </w:t>
      </w:r>
      <w:r w:rsidR="00955C91">
        <w:rPr>
          <w:rFonts w:ascii="Times New Roman" w:hAnsi="Times New Roman" w:cs="Times New Roman"/>
          <w:sz w:val="24"/>
          <w:szCs w:val="24"/>
        </w:rPr>
        <w:t>19 июля 2024 г.</w:t>
      </w:r>
      <w:r w:rsidRPr="00984DB6">
        <w:rPr>
          <w:rFonts w:ascii="Times New Roman" w:hAnsi="Times New Roman" w:cs="Times New Roman"/>
          <w:sz w:val="24"/>
          <w:szCs w:val="24"/>
        </w:rPr>
        <w:t xml:space="preserve"> № </w:t>
      </w:r>
      <w:r w:rsidR="00955C91">
        <w:rPr>
          <w:rFonts w:ascii="Times New Roman" w:hAnsi="Times New Roman" w:cs="Times New Roman"/>
          <w:sz w:val="24"/>
          <w:szCs w:val="24"/>
        </w:rPr>
        <w:t>1128</w:t>
      </w:r>
    </w:p>
    <w:p w:rsidR="00984DB6" w:rsidRDefault="00984DB6" w:rsidP="00584B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B9B" w:rsidRDefault="00584B9B" w:rsidP="00584B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B9B">
        <w:rPr>
          <w:rFonts w:ascii="Times New Roman" w:hAnsi="Times New Roman" w:cs="Times New Roman"/>
          <w:b/>
          <w:sz w:val="24"/>
          <w:szCs w:val="24"/>
        </w:rPr>
        <w:t>О</w:t>
      </w:r>
      <w:r w:rsidR="00FE5AF5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постановление администрации Кировского муниципального района Ленинградской области от 7 мая 2024 №</w:t>
      </w:r>
      <w:r w:rsidR="009336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AF5">
        <w:rPr>
          <w:rFonts w:ascii="Times New Roman" w:hAnsi="Times New Roman" w:cs="Times New Roman"/>
          <w:b/>
          <w:sz w:val="24"/>
          <w:szCs w:val="24"/>
        </w:rPr>
        <w:t>751 «Об утверждении реестра муниципальных маршрутов регулярных перевозок Кировского муниципального района Ленинградской области»</w:t>
      </w:r>
    </w:p>
    <w:p w:rsidR="00136842" w:rsidRDefault="00136842" w:rsidP="00584B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AF5" w:rsidRPr="00C40091" w:rsidRDefault="00584B9B" w:rsidP="0093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B9B">
        <w:rPr>
          <w:rFonts w:ascii="Times New Roman" w:hAnsi="Times New Roman" w:cs="Times New Roman"/>
          <w:sz w:val="28"/>
          <w:szCs w:val="28"/>
        </w:rPr>
        <w:tab/>
      </w:r>
      <w:r w:rsidR="00481879" w:rsidRPr="00FE5AF5">
        <w:rPr>
          <w:rFonts w:ascii="Times New Roman" w:hAnsi="Times New Roman" w:cs="Times New Roman"/>
          <w:sz w:val="28"/>
          <w:szCs w:val="28"/>
        </w:rPr>
        <w:t>Р</w:t>
      </w:r>
      <w:r w:rsidR="002418A9" w:rsidRPr="00FE5AF5">
        <w:rPr>
          <w:rFonts w:ascii="Times New Roman" w:hAnsi="Times New Roman" w:cs="Times New Roman"/>
          <w:sz w:val="28"/>
          <w:szCs w:val="28"/>
        </w:rPr>
        <w:t>уководствуясь ст</w:t>
      </w:r>
      <w:r w:rsidR="00481879" w:rsidRPr="00FE5AF5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2418A9" w:rsidRPr="00FE5AF5">
        <w:rPr>
          <w:rFonts w:ascii="Times New Roman" w:hAnsi="Times New Roman" w:cs="Times New Roman"/>
          <w:sz w:val="28"/>
          <w:szCs w:val="28"/>
        </w:rPr>
        <w:t>25 Федерального закона от 13.07.2015</w:t>
      </w:r>
      <w:r w:rsidR="00481879" w:rsidRPr="00FE5AF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418A9" w:rsidRPr="00FE5AF5">
        <w:rPr>
          <w:rFonts w:ascii="Times New Roman" w:hAnsi="Times New Roman" w:cs="Times New Roman"/>
          <w:sz w:val="28"/>
          <w:szCs w:val="28"/>
        </w:rPr>
        <w:t xml:space="preserve"> № 220-ФЗ «Об организации регулярных перевозок пассажиров и багажа</w:t>
      </w:r>
      <w:r w:rsidR="00F630FE" w:rsidRPr="00FE5AF5">
        <w:rPr>
          <w:rFonts w:ascii="Times New Roman" w:hAnsi="Times New Roman" w:cs="Times New Roman"/>
          <w:sz w:val="28"/>
          <w:szCs w:val="28"/>
        </w:rPr>
        <w:t xml:space="preserve"> </w:t>
      </w:r>
      <w:r w:rsidR="002418A9" w:rsidRPr="00FE5AF5">
        <w:rPr>
          <w:rFonts w:ascii="Times New Roman" w:hAnsi="Times New Roman" w:cs="Times New Roman"/>
          <w:sz w:val="28"/>
          <w:szCs w:val="28"/>
        </w:rPr>
        <w:t xml:space="preserve">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proofErr w:type="gramStart"/>
      <w:r w:rsidR="002418A9" w:rsidRPr="00FE5AF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Кировского муниципального района Ленинградской области от </w:t>
      </w:r>
      <w:r w:rsidR="00FE5AF5" w:rsidRPr="00FE5AF5">
        <w:rPr>
          <w:rFonts w:ascii="Times New Roman" w:hAnsi="Times New Roman" w:cs="Times New Roman"/>
          <w:sz w:val="28"/>
          <w:szCs w:val="28"/>
        </w:rPr>
        <w:t>11</w:t>
      </w:r>
      <w:r w:rsidR="002418A9" w:rsidRPr="00FE5AF5">
        <w:rPr>
          <w:rFonts w:ascii="Times New Roman" w:hAnsi="Times New Roman" w:cs="Times New Roman"/>
          <w:sz w:val="28"/>
          <w:szCs w:val="28"/>
        </w:rPr>
        <w:t>.</w:t>
      </w:r>
      <w:r w:rsidR="00FE5AF5" w:rsidRPr="00FE5AF5">
        <w:rPr>
          <w:rFonts w:ascii="Times New Roman" w:hAnsi="Times New Roman" w:cs="Times New Roman"/>
          <w:sz w:val="28"/>
          <w:szCs w:val="28"/>
        </w:rPr>
        <w:t>03</w:t>
      </w:r>
      <w:r w:rsidR="002418A9" w:rsidRPr="00FE5AF5">
        <w:rPr>
          <w:rFonts w:ascii="Times New Roman" w:hAnsi="Times New Roman" w:cs="Times New Roman"/>
          <w:sz w:val="28"/>
          <w:szCs w:val="28"/>
        </w:rPr>
        <w:t>.20</w:t>
      </w:r>
      <w:r w:rsidR="00FE5AF5" w:rsidRPr="00FE5AF5">
        <w:rPr>
          <w:rFonts w:ascii="Times New Roman" w:hAnsi="Times New Roman" w:cs="Times New Roman"/>
          <w:sz w:val="28"/>
          <w:szCs w:val="28"/>
        </w:rPr>
        <w:t>16</w:t>
      </w:r>
      <w:r w:rsidR="002418A9" w:rsidRPr="00FE5AF5">
        <w:rPr>
          <w:rFonts w:ascii="Times New Roman" w:hAnsi="Times New Roman" w:cs="Times New Roman"/>
          <w:sz w:val="28"/>
          <w:szCs w:val="28"/>
        </w:rPr>
        <w:t xml:space="preserve"> №</w:t>
      </w:r>
      <w:r w:rsidR="00FE5AF5" w:rsidRPr="00FE5AF5">
        <w:rPr>
          <w:rFonts w:ascii="Times New Roman" w:hAnsi="Times New Roman" w:cs="Times New Roman"/>
          <w:sz w:val="28"/>
          <w:szCs w:val="28"/>
        </w:rPr>
        <w:t xml:space="preserve"> 437</w:t>
      </w:r>
      <w:r w:rsidR="002418A9" w:rsidRPr="00FE5AF5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FE5AF5" w:rsidRPr="00FE5AF5">
        <w:rPr>
          <w:rFonts w:ascii="Times New Roman" w:hAnsi="Times New Roman" w:cs="Times New Roman"/>
          <w:sz w:val="28"/>
          <w:szCs w:val="28"/>
        </w:rPr>
        <w:t xml:space="preserve">Положения об организации транспортного обслуживания пассажиров наземным транспортом общего пользования в границах Кировского муниципального района Ленинградской области», учитывая  протокол </w:t>
      </w:r>
      <w:r w:rsidR="00D3636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E5AF5" w:rsidRPr="00FE5AF5">
        <w:rPr>
          <w:rFonts w:ascii="Times New Roman" w:hAnsi="Times New Roman" w:cs="Times New Roman"/>
          <w:sz w:val="28"/>
          <w:szCs w:val="28"/>
        </w:rPr>
        <w:t>№</w:t>
      </w:r>
      <w:r w:rsidR="00D3636D">
        <w:rPr>
          <w:rFonts w:ascii="Times New Roman" w:hAnsi="Times New Roman" w:cs="Times New Roman"/>
          <w:sz w:val="28"/>
          <w:szCs w:val="28"/>
        </w:rPr>
        <w:t xml:space="preserve"> </w:t>
      </w:r>
      <w:r w:rsidR="00FE5AF5" w:rsidRPr="00FE5AF5">
        <w:rPr>
          <w:rFonts w:ascii="Times New Roman" w:hAnsi="Times New Roman" w:cs="Times New Roman"/>
          <w:sz w:val="28"/>
          <w:szCs w:val="28"/>
        </w:rPr>
        <w:t>3 подведения итогов (оценки и сопостав</w:t>
      </w:r>
      <w:r w:rsidR="0056720A">
        <w:rPr>
          <w:rFonts w:ascii="Times New Roman" w:hAnsi="Times New Roman" w:cs="Times New Roman"/>
          <w:sz w:val="28"/>
          <w:szCs w:val="28"/>
        </w:rPr>
        <w:t>л</w:t>
      </w:r>
      <w:r w:rsidR="00FE5AF5" w:rsidRPr="00FE5AF5">
        <w:rPr>
          <w:rFonts w:ascii="Times New Roman" w:hAnsi="Times New Roman" w:cs="Times New Roman"/>
          <w:sz w:val="28"/>
          <w:szCs w:val="28"/>
        </w:rPr>
        <w:t>ения заявок) открытого конкурса на право получения свидетельства об осуществлении регулярных перевозок по муниципальному маршруту регулярных перевозок (по нерегулируемым тарифам) автомобильным транспортом общего пользования</w:t>
      </w:r>
      <w:proofErr w:type="gramEnd"/>
      <w:r w:rsidR="00FE5AF5" w:rsidRPr="00FE5AF5">
        <w:rPr>
          <w:rFonts w:ascii="Times New Roman" w:hAnsi="Times New Roman" w:cs="Times New Roman"/>
          <w:sz w:val="28"/>
          <w:szCs w:val="28"/>
        </w:rPr>
        <w:t xml:space="preserve"> на территории Кировского муниципального района Ленинградской области №</w:t>
      </w:r>
      <w:r w:rsidR="009336D9">
        <w:rPr>
          <w:rFonts w:ascii="Times New Roman" w:hAnsi="Times New Roman" w:cs="Times New Roman"/>
          <w:sz w:val="28"/>
          <w:szCs w:val="28"/>
        </w:rPr>
        <w:t xml:space="preserve"> </w:t>
      </w:r>
      <w:r w:rsidR="00FE5AF5" w:rsidRPr="00FE5AF5">
        <w:rPr>
          <w:rFonts w:ascii="Times New Roman" w:hAnsi="Times New Roman" w:cs="Times New Roman"/>
          <w:sz w:val="28"/>
          <w:szCs w:val="28"/>
        </w:rPr>
        <w:t>597 «</w:t>
      </w:r>
      <w:proofErr w:type="spellStart"/>
      <w:r w:rsidR="00FE5AF5" w:rsidRPr="00FE5AF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E5AF5" w:rsidRPr="00FE5AF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FE5AF5" w:rsidRPr="00FE5AF5">
        <w:rPr>
          <w:rFonts w:ascii="Times New Roman" w:hAnsi="Times New Roman" w:cs="Times New Roman"/>
          <w:sz w:val="28"/>
          <w:szCs w:val="28"/>
        </w:rPr>
        <w:t>азия-с.Путилово-д.Нижняя</w:t>
      </w:r>
      <w:proofErr w:type="spellEnd"/>
      <w:r w:rsidR="00567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AF5" w:rsidRPr="00FE5AF5">
        <w:rPr>
          <w:rFonts w:ascii="Times New Roman" w:hAnsi="Times New Roman" w:cs="Times New Roman"/>
          <w:sz w:val="28"/>
          <w:szCs w:val="28"/>
        </w:rPr>
        <w:t>Шальдиха-п.</w:t>
      </w:r>
      <w:r w:rsidR="009336D9">
        <w:rPr>
          <w:rFonts w:ascii="Times New Roman" w:hAnsi="Times New Roman" w:cs="Times New Roman"/>
          <w:sz w:val="28"/>
          <w:szCs w:val="28"/>
        </w:rPr>
        <w:t>Приладожский-г.Шлиссельбург</w:t>
      </w:r>
      <w:proofErr w:type="spellEnd"/>
      <w:r w:rsidR="009336D9">
        <w:rPr>
          <w:rFonts w:ascii="Times New Roman" w:hAnsi="Times New Roman" w:cs="Times New Roman"/>
          <w:sz w:val="28"/>
          <w:szCs w:val="28"/>
        </w:rPr>
        <w:t>»</w:t>
      </w:r>
      <w:r w:rsidR="00D71A8A">
        <w:rPr>
          <w:rFonts w:ascii="Times New Roman" w:hAnsi="Times New Roman" w:cs="Times New Roman"/>
          <w:sz w:val="28"/>
          <w:szCs w:val="28"/>
        </w:rPr>
        <w:t xml:space="preserve"> </w:t>
      </w:r>
      <w:r w:rsidR="009336D9">
        <w:rPr>
          <w:rFonts w:ascii="Times New Roman" w:hAnsi="Times New Roman" w:cs="Times New Roman"/>
          <w:sz w:val="28"/>
          <w:szCs w:val="28"/>
        </w:rPr>
        <w:t>в</w:t>
      </w:r>
      <w:r w:rsidR="00FE5AF5" w:rsidRPr="00C40091">
        <w:rPr>
          <w:rFonts w:ascii="Times New Roman" w:hAnsi="Times New Roman" w:cs="Times New Roman"/>
          <w:sz w:val="28"/>
          <w:szCs w:val="28"/>
        </w:rPr>
        <w:t>нести в постановление администрации Кировского муниципального района Ленинградской области от 7 мая 2024 №</w:t>
      </w:r>
      <w:r w:rsidR="009336D9">
        <w:rPr>
          <w:rFonts w:ascii="Times New Roman" w:hAnsi="Times New Roman" w:cs="Times New Roman"/>
          <w:sz w:val="28"/>
          <w:szCs w:val="28"/>
        </w:rPr>
        <w:t xml:space="preserve"> </w:t>
      </w:r>
      <w:r w:rsidR="00FE5AF5" w:rsidRPr="00C40091">
        <w:rPr>
          <w:rFonts w:ascii="Times New Roman" w:hAnsi="Times New Roman" w:cs="Times New Roman"/>
          <w:sz w:val="28"/>
          <w:szCs w:val="28"/>
        </w:rPr>
        <w:t xml:space="preserve">751 «Об утверждении реестра муниципальных маршрутов регулярных перевозок Кировского муниципального района Ленинградской области» </w:t>
      </w:r>
      <w:r w:rsidR="00F33F5D" w:rsidRPr="00C40091">
        <w:rPr>
          <w:rFonts w:ascii="Times New Roman" w:hAnsi="Times New Roman" w:cs="Times New Roman"/>
          <w:sz w:val="28"/>
          <w:szCs w:val="28"/>
        </w:rPr>
        <w:t>(далее - Постановление) с</w:t>
      </w:r>
      <w:r w:rsidR="00FE5AF5" w:rsidRPr="00C40091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2418A9" w:rsidRPr="00D3636D" w:rsidRDefault="00FE5AF5" w:rsidP="00D3636D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636D">
        <w:rPr>
          <w:rFonts w:ascii="Times New Roman" w:hAnsi="Times New Roman" w:cs="Times New Roman"/>
          <w:sz w:val="28"/>
          <w:szCs w:val="28"/>
        </w:rPr>
        <w:t>Пункт 28</w:t>
      </w:r>
      <w:r w:rsidR="005A6A14" w:rsidRPr="00D3636D">
        <w:rPr>
          <w:rFonts w:ascii="Times New Roman" w:hAnsi="Times New Roman" w:cs="Times New Roman"/>
          <w:sz w:val="28"/>
          <w:szCs w:val="28"/>
        </w:rPr>
        <w:t xml:space="preserve"> </w:t>
      </w:r>
      <w:r w:rsidR="00944D59" w:rsidRPr="00D3636D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4D29A1" w:rsidRPr="00D3636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40091" w:rsidRPr="00D3636D">
        <w:rPr>
          <w:rFonts w:ascii="Times New Roman" w:hAnsi="Times New Roman" w:cs="Times New Roman"/>
          <w:sz w:val="28"/>
          <w:szCs w:val="28"/>
        </w:rPr>
        <w:t>(Реестр муниципальных</w:t>
      </w:r>
      <w:r w:rsidR="009336D9" w:rsidRPr="00D3636D">
        <w:rPr>
          <w:rFonts w:ascii="Times New Roman" w:hAnsi="Times New Roman" w:cs="Times New Roman"/>
          <w:sz w:val="28"/>
          <w:szCs w:val="28"/>
        </w:rPr>
        <w:t xml:space="preserve"> маршрутов регулярных перевозок Кировского муниципального района Ленинградской области)</w:t>
      </w:r>
      <w:r w:rsidR="00C40091" w:rsidRPr="00D3636D">
        <w:rPr>
          <w:rFonts w:ascii="Times New Roman" w:hAnsi="Times New Roman" w:cs="Times New Roman"/>
          <w:sz w:val="28"/>
          <w:szCs w:val="28"/>
        </w:rPr>
        <w:t xml:space="preserve"> </w:t>
      </w:r>
      <w:r w:rsidR="00944D59" w:rsidRPr="00D3636D">
        <w:rPr>
          <w:rFonts w:ascii="Times New Roman" w:hAnsi="Times New Roman" w:cs="Times New Roman"/>
          <w:sz w:val="28"/>
          <w:szCs w:val="28"/>
        </w:rPr>
        <w:t>изложить в  редакции</w:t>
      </w:r>
      <w:r w:rsidR="00C40091" w:rsidRPr="00D3636D">
        <w:rPr>
          <w:rFonts w:ascii="Times New Roman" w:hAnsi="Times New Roman" w:cs="Times New Roman"/>
          <w:sz w:val="28"/>
          <w:szCs w:val="28"/>
        </w:rPr>
        <w:t xml:space="preserve"> согласно прилож</w:t>
      </w:r>
      <w:r w:rsidR="009336D9" w:rsidRPr="00D3636D">
        <w:rPr>
          <w:rFonts w:ascii="Times New Roman" w:hAnsi="Times New Roman" w:cs="Times New Roman"/>
          <w:sz w:val="28"/>
          <w:szCs w:val="28"/>
        </w:rPr>
        <w:t>ению к настоящему постановлению.</w:t>
      </w:r>
    </w:p>
    <w:p w:rsidR="008D45A7" w:rsidRPr="00D3636D" w:rsidRDefault="00D3636D" w:rsidP="00D3636D">
      <w:pPr>
        <w:tabs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D45A7" w:rsidRPr="00D3636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средстве массовой информации газете «Ладога»,  подлежит размещению на официальном сайте администрации Кировского муниципального района Ленинградской области в информационно-телекоммуникационной сети «Интернет».</w:t>
      </w:r>
    </w:p>
    <w:p w:rsidR="00584B9B" w:rsidRPr="00584B9B" w:rsidRDefault="00D3636D" w:rsidP="00D363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720A">
        <w:rPr>
          <w:rFonts w:ascii="Times New Roman" w:hAnsi="Times New Roman" w:cs="Times New Roman"/>
          <w:sz w:val="28"/>
          <w:szCs w:val="28"/>
        </w:rPr>
        <w:t>3.</w:t>
      </w:r>
      <w:r w:rsidR="00584B9B" w:rsidRPr="00584B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4B9B" w:rsidRPr="00584B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84B9B" w:rsidRPr="00584B9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84B9B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по ЖКХ и строительству</w:t>
      </w:r>
      <w:r w:rsidR="00584B9B" w:rsidRPr="00584B9B">
        <w:rPr>
          <w:rFonts w:ascii="Times New Roman" w:hAnsi="Times New Roman" w:cs="Times New Roman"/>
          <w:sz w:val="28"/>
          <w:szCs w:val="28"/>
        </w:rPr>
        <w:t>.</w:t>
      </w:r>
    </w:p>
    <w:p w:rsidR="00584B9B" w:rsidRDefault="00584B9B" w:rsidP="00584B9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4DB6" w:rsidRPr="00584B9B" w:rsidRDefault="00984DB6" w:rsidP="00584B9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4B9B" w:rsidRDefault="00584B9B" w:rsidP="00584B9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Pr="00584B9B">
        <w:rPr>
          <w:rFonts w:ascii="Times New Roman" w:hAnsi="Times New Roman" w:cs="Times New Roman"/>
          <w:sz w:val="28"/>
          <w:szCs w:val="28"/>
        </w:rPr>
        <w:t>аместитель</w:t>
      </w:r>
    </w:p>
    <w:p w:rsidR="00584B9B" w:rsidRPr="00584B9B" w:rsidRDefault="00584B9B" w:rsidP="00584B9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84B9B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B9B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С.А. Ельчанинов</w:t>
      </w:r>
      <w:r w:rsidRPr="00584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DCA" w:rsidRDefault="00663DCA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877EF" w:rsidRDefault="00F877EF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877EF" w:rsidRDefault="00F877EF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877EF" w:rsidRDefault="00F877EF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877EF" w:rsidRDefault="00F877EF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877EF" w:rsidRDefault="00F877EF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877EF" w:rsidRDefault="00F877EF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B276C" w:rsidRPr="00FE5AF5" w:rsidRDefault="00AB276C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B276C" w:rsidRDefault="00AB276C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336D9" w:rsidRDefault="009336D9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336D9" w:rsidRDefault="009336D9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336D9" w:rsidRDefault="009336D9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336D9" w:rsidRDefault="009336D9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336D9" w:rsidRDefault="009336D9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336D9" w:rsidRDefault="009336D9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336D9" w:rsidRDefault="009336D9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336D9" w:rsidRDefault="009336D9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336D9" w:rsidRDefault="009336D9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336D9" w:rsidRDefault="009336D9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336D9" w:rsidRDefault="009336D9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336D9" w:rsidRDefault="009336D9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336D9" w:rsidRDefault="009336D9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336D9" w:rsidRDefault="009336D9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D29A1" w:rsidRDefault="004D29A1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877EF" w:rsidRDefault="00F877EF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D428F" w:rsidRDefault="00584B9B" w:rsidP="00F630FE">
      <w:pPr>
        <w:jc w:val="both"/>
        <w:rPr>
          <w:rFonts w:ascii="Times New Roman" w:hAnsi="Times New Roman" w:cs="Times New Roman"/>
          <w:sz w:val="18"/>
          <w:szCs w:val="18"/>
        </w:rPr>
        <w:sectPr w:rsidR="009D428F" w:rsidSect="003E2131">
          <w:pgSz w:w="11906" w:h="16838"/>
          <w:pgMar w:top="1134" w:right="1274" w:bottom="567" w:left="1701" w:header="709" w:footer="709" w:gutter="0"/>
          <w:cols w:space="708"/>
          <w:docGrid w:linePitch="360"/>
        </w:sectPr>
      </w:pPr>
      <w:r w:rsidRPr="00584B9B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Style w:val="a4"/>
        <w:tblpPr w:leftFromText="180" w:rightFromText="180" w:vertAnchor="page" w:horzAnchor="margin" w:tblpXSpec="center" w:tblpY="3249"/>
        <w:tblW w:w="15876" w:type="dxa"/>
        <w:tblLayout w:type="fixed"/>
        <w:tblLook w:val="04A0"/>
      </w:tblPr>
      <w:tblGrid>
        <w:gridCol w:w="425"/>
        <w:gridCol w:w="709"/>
        <w:gridCol w:w="1418"/>
        <w:gridCol w:w="2126"/>
        <w:gridCol w:w="1843"/>
        <w:gridCol w:w="567"/>
        <w:gridCol w:w="567"/>
        <w:gridCol w:w="992"/>
        <w:gridCol w:w="851"/>
        <w:gridCol w:w="567"/>
        <w:gridCol w:w="567"/>
        <w:gridCol w:w="708"/>
        <w:gridCol w:w="426"/>
        <w:gridCol w:w="708"/>
        <w:gridCol w:w="993"/>
        <w:gridCol w:w="992"/>
        <w:gridCol w:w="1417"/>
      </w:tblGrid>
      <w:tr w:rsidR="009D428F" w:rsidRPr="001F1658" w:rsidTr="00666D95">
        <w:trPr>
          <w:trHeight w:val="555"/>
        </w:trPr>
        <w:tc>
          <w:tcPr>
            <w:tcW w:w="425" w:type="dxa"/>
            <w:vMerge w:val="restart"/>
            <w:textDirection w:val="btLr"/>
            <w:hideMark/>
          </w:tcPr>
          <w:p w:rsidR="009D428F" w:rsidRPr="001F1658" w:rsidRDefault="009D428F" w:rsidP="00666D95">
            <w:pPr>
              <w:jc w:val="center"/>
              <w:rPr>
                <w:b/>
                <w:bCs/>
                <w:sz w:val="18"/>
                <w:szCs w:val="18"/>
              </w:rPr>
            </w:pPr>
            <w:r w:rsidRPr="001F1658">
              <w:rPr>
                <w:b/>
                <w:bCs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1F1658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1F165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1F1658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09" w:type="dxa"/>
            <w:vMerge w:val="restart"/>
            <w:textDirection w:val="btLr"/>
            <w:hideMark/>
          </w:tcPr>
          <w:p w:rsidR="009D428F" w:rsidRPr="001F1658" w:rsidRDefault="009D428F" w:rsidP="00666D95">
            <w:pPr>
              <w:jc w:val="center"/>
              <w:rPr>
                <w:b/>
                <w:bCs/>
                <w:sz w:val="18"/>
                <w:szCs w:val="18"/>
              </w:rPr>
            </w:pPr>
            <w:r w:rsidRPr="001F1658">
              <w:rPr>
                <w:b/>
                <w:bCs/>
                <w:sz w:val="18"/>
                <w:szCs w:val="18"/>
              </w:rPr>
              <w:t>Номер маршрута</w:t>
            </w:r>
          </w:p>
        </w:tc>
        <w:tc>
          <w:tcPr>
            <w:tcW w:w="1418" w:type="dxa"/>
            <w:vMerge w:val="restart"/>
            <w:textDirection w:val="btLr"/>
            <w:hideMark/>
          </w:tcPr>
          <w:p w:rsidR="009D428F" w:rsidRPr="001F1658" w:rsidRDefault="009D428F" w:rsidP="00666D95">
            <w:pPr>
              <w:jc w:val="center"/>
              <w:rPr>
                <w:b/>
                <w:bCs/>
                <w:sz w:val="18"/>
                <w:szCs w:val="18"/>
              </w:rPr>
            </w:pPr>
            <w:r w:rsidRPr="001F1658">
              <w:rPr>
                <w:b/>
                <w:bCs/>
                <w:sz w:val="18"/>
                <w:szCs w:val="18"/>
              </w:rPr>
              <w:t>Наименование маршрута</w:t>
            </w:r>
          </w:p>
        </w:tc>
        <w:tc>
          <w:tcPr>
            <w:tcW w:w="2126" w:type="dxa"/>
            <w:vMerge w:val="restart"/>
            <w:textDirection w:val="btLr"/>
            <w:hideMark/>
          </w:tcPr>
          <w:p w:rsidR="009D428F" w:rsidRPr="001F1658" w:rsidRDefault="009D428F" w:rsidP="00666D95">
            <w:pPr>
              <w:jc w:val="center"/>
              <w:rPr>
                <w:b/>
                <w:bCs/>
                <w:sz w:val="18"/>
                <w:szCs w:val="18"/>
              </w:rPr>
            </w:pPr>
            <w:r w:rsidRPr="001F1658">
              <w:rPr>
                <w:b/>
                <w:bCs/>
                <w:sz w:val="18"/>
                <w:szCs w:val="18"/>
              </w:rPr>
              <w:t>Наименование промежуточных остановочных  пунктов   по маршруту регулярных перевозок</w:t>
            </w:r>
          </w:p>
        </w:tc>
        <w:tc>
          <w:tcPr>
            <w:tcW w:w="1843" w:type="dxa"/>
            <w:vMerge w:val="restart"/>
            <w:textDirection w:val="btLr"/>
            <w:hideMark/>
          </w:tcPr>
          <w:p w:rsidR="009D428F" w:rsidRPr="001F1658" w:rsidRDefault="009D428F" w:rsidP="00666D95">
            <w:pPr>
              <w:jc w:val="center"/>
              <w:rPr>
                <w:b/>
                <w:bCs/>
                <w:sz w:val="18"/>
                <w:szCs w:val="18"/>
              </w:rPr>
            </w:pPr>
            <w:r w:rsidRPr="001F1658">
              <w:rPr>
                <w:b/>
                <w:bCs/>
                <w:sz w:val="18"/>
                <w:szCs w:val="18"/>
              </w:rPr>
              <w:t>Наименования улиц, автомобильных дорог по которым проходит трас</w:t>
            </w:r>
            <w:r>
              <w:rPr>
                <w:b/>
                <w:bCs/>
                <w:sz w:val="18"/>
                <w:szCs w:val="18"/>
              </w:rPr>
              <w:t>са</w:t>
            </w:r>
            <w:r w:rsidRPr="001F1658">
              <w:rPr>
                <w:b/>
                <w:bCs/>
                <w:sz w:val="18"/>
                <w:szCs w:val="18"/>
              </w:rPr>
              <w:t xml:space="preserve"> движения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9D428F" w:rsidRPr="001F1658" w:rsidRDefault="009D428F" w:rsidP="00666D95">
            <w:pPr>
              <w:jc w:val="center"/>
              <w:rPr>
                <w:b/>
                <w:bCs/>
                <w:sz w:val="18"/>
                <w:szCs w:val="18"/>
              </w:rPr>
            </w:pPr>
            <w:r w:rsidRPr="001F1658">
              <w:rPr>
                <w:b/>
                <w:bCs/>
                <w:sz w:val="18"/>
                <w:szCs w:val="18"/>
              </w:rPr>
              <w:t>Протяженность маршрута   в прямом направлении (</w:t>
            </w:r>
            <w:proofErr w:type="gramStart"/>
            <w:r w:rsidRPr="001F1658">
              <w:rPr>
                <w:b/>
                <w:bCs/>
                <w:sz w:val="18"/>
                <w:szCs w:val="18"/>
              </w:rPr>
              <w:t>км</w:t>
            </w:r>
            <w:proofErr w:type="gramEnd"/>
            <w:r w:rsidRPr="001F165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9D428F" w:rsidRPr="001F1658" w:rsidRDefault="009D428F" w:rsidP="00666D95">
            <w:pPr>
              <w:jc w:val="center"/>
              <w:rPr>
                <w:b/>
                <w:bCs/>
                <w:sz w:val="18"/>
                <w:szCs w:val="18"/>
              </w:rPr>
            </w:pPr>
            <w:r w:rsidRPr="001F1658">
              <w:rPr>
                <w:b/>
                <w:bCs/>
                <w:sz w:val="18"/>
                <w:szCs w:val="18"/>
              </w:rPr>
              <w:t>Протяженность маршрута    в обратном направлении (</w:t>
            </w:r>
            <w:proofErr w:type="gramStart"/>
            <w:r w:rsidRPr="001F1658">
              <w:rPr>
                <w:b/>
                <w:bCs/>
                <w:sz w:val="18"/>
                <w:szCs w:val="18"/>
              </w:rPr>
              <w:t>км</w:t>
            </w:r>
            <w:proofErr w:type="gramEnd"/>
            <w:r w:rsidRPr="001F165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9D428F" w:rsidRPr="001F1658" w:rsidRDefault="009D428F" w:rsidP="00666D95">
            <w:pPr>
              <w:jc w:val="center"/>
              <w:rPr>
                <w:b/>
                <w:bCs/>
                <w:sz w:val="18"/>
                <w:szCs w:val="18"/>
              </w:rPr>
            </w:pPr>
            <w:r w:rsidRPr="001F1658">
              <w:rPr>
                <w:b/>
                <w:bCs/>
                <w:sz w:val="18"/>
                <w:szCs w:val="18"/>
              </w:rPr>
              <w:t>Порядок посадки и высадки пассажиров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:rsidR="009D428F" w:rsidRPr="001F1658" w:rsidRDefault="009D428F" w:rsidP="00666D95">
            <w:pPr>
              <w:jc w:val="center"/>
              <w:rPr>
                <w:b/>
                <w:bCs/>
                <w:sz w:val="18"/>
                <w:szCs w:val="18"/>
              </w:rPr>
            </w:pPr>
            <w:r w:rsidRPr="001F1658">
              <w:rPr>
                <w:b/>
                <w:bCs/>
                <w:sz w:val="18"/>
                <w:szCs w:val="18"/>
              </w:rPr>
              <w:t>Вид регулярных перевозок</w:t>
            </w:r>
          </w:p>
        </w:tc>
        <w:tc>
          <w:tcPr>
            <w:tcW w:w="2976" w:type="dxa"/>
            <w:gridSpan w:val="5"/>
            <w:hideMark/>
          </w:tcPr>
          <w:p w:rsidR="009D428F" w:rsidRPr="001F1658" w:rsidRDefault="009D428F" w:rsidP="00666D95">
            <w:pPr>
              <w:jc w:val="center"/>
              <w:rPr>
                <w:b/>
                <w:bCs/>
                <w:sz w:val="18"/>
                <w:szCs w:val="18"/>
              </w:rPr>
            </w:pPr>
            <w:r w:rsidRPr="001F1658">
              <w:rPr>
                <w:b/>
                <w:bCs/>
                <w:sz w:val="18"/>
                <w:szCs w:val="18"/>
              </w:rPr>
              <w:t>Характеристики транспортного средства</w:t>
            </w:r>
          </w:p>
        </w:tc>
        <w:tc>
          <w:tcPr>
            <w:tcW w:w="993" w:type="dxa"/>
            <w:vMerge w:val="restart"/>
            <w:textDirection w:val="btLr"/>
            <w:hideMark/>
          </w:tcPr>
          <w:p w:rsidR="009D428F" w:rsidRPr="001F1658" w:rsidRDefault="009D428F" w:rsidP="00666D95">
            <w:pPr>
              <w:jc w:val="center"/>
              <w:rPr>
                <w:b/>
                <w:bCs/>
                <w:sz w:val="18"/>
                <w:szCs w:val="18"/>
              </w:rPr>
            </w:pPr>
            <w:r w:rsidRPr="001F1658">
              <w:rPr>
                <w:b/>
                <w:bCs/>
                <w:sz w:val="18"/>
                <w:szCs w:val="18"/>
              </w:rPr>
              <w:t>Планируемое расписание  остановочных пунктов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9D428F" w:rsidRPr="001F1658" w:rsidRDefault="009D428F" w:rsidP="00666D95">
            <w:pPr>
              <w:jc w:val="center"/>
              <w:rPr>
                <w:b/>
                <w:bCs/>
                <w:sz w:val="18"/>
                <w:szCs w:val="18"/>
              </w:rPr>
            </w:pPr>
            <w:r w:rsidRPr="001F1658">
              <w:rPr>
                <w:b/>
                <w:bCs/>
                <w:sz w:val="18"/>
                <w:szCs w:val="18"/>
              </w:rPr>
              <w:t>Дата начала осуществления регулярных перевозок</w:t>
            </w:r>
          </w:p>
        </w:tc>
        <w:tc>
          <w:tcPr>
            <w:tcW w:w="1417" w:type="dxa"/>
            <w:vMerge w:val="restart"/>
            <w:textDirection w:val="btLr"/>
            <w:hideMark/>
          </w:tcPr>
          <w:p w:rsidR="009D428F" w:rsidRPr="001F1658" w:rsidRDefault="009D428F" w:rsidP="00666D95">
            <w:pPr>
              <w:jc w:val="center"/>
              <w:rPr>
                <w:b/>
                <w:bCs/>
                <w:sz w:val="18"/>
                <w:szCs w:val="18"/>
              </w:rPr>
            </w:pPr>
            <w:r w:rsidRPr="001F1658">
              <w:rPr>
                <w:b/>
                <w:bCs/>
                <w:sz w:val="18"/>
                <w:szCs w:val="18"/>
              </w:rPr>
              <w:t xml:space="preserve">Наименование, место нахождения юридического лица, </w:t>
            </w:r>
            <w:r>
              <w:rPr>
                <w:b/>
                <w:bCs/>
                <w:sz w:val="18"/>
                <w:szCs w:val="18"/>
              </w:rPr>
              <w:t>Ф.И.О ин</w:t>
            </w:r>
            <w:r w:rsidRPr="001F1658">
              <w:rPr>
                <w:b/>
                <w:bCs/>
                <w:sz w:val="18"/>
                <w:szCs w:val="18"/>
              </w:rPr>
              <w:t>дивидуального предпринимателя</w:t>
            </w:r>
            <w:proofErr w:type="gramStart"/>
            <w:r w:rsidRPr="001F1658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1F1658">
              <w:rPr>
                <w:b/>
                <w:bCs/>
                <w:sz w:val="18"/>
                <w:szCs w:val="18"/>
              </w:rPr>
              <w:t xml:space="preserve"> осуществляющих перевозки по маршруту</w:t>
            </w:r>
          </w:p>
        </w:tc>
      </w:tr>
      <w:tr w:rsidR="009D428F" w:rsidRPr="0091118A" w:rsidTr="00666D95">
        <w:trPr>
          <w:trHeight w:val="2386"/>
        </w:trPr>
        <w:tc>
          <w:tcPr>
            <w:tcW w:w="425" w:type="dxa"/>
            <w:vMerge/>
            <w:hideMark/>
          </w:tcPr>
          <w:p w:rsidR="009D428F" w:rsidRPr="00124C99" w:rsidRDefault="009D428F" w:rsidP="00666D95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9D428F" w:rsidRPr="0091118A" w:rsidRDefault="009D428F" w:rsidP="00666D95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hideMark/>
          </w:tcPr>
          <w:p w:rsidR="009D428F" w:rsidRPr="0091118A" w:rsidRDefault="009D428F" w:rsidP="00666D95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hideMark/>
          </w:tcPr>
          <w:p w:rsidR="009D428F" w:rsidRPr="0091118A" w:rsidRDefault="009D428F" w:rsidP="00666D95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9D428F" w:rsidRPr="0091118A" w:rsidRDefault="009D428F" w:rsidP="00666D95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hideMark/>
          </w:tcPr>
          <w:p w:rsidR="009D428F" w:rsidRPr="0091118A" w:rsidRDefault="009D428F" w:rsidP="00666D95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hideMark/>
          </w:tcPr>
          <w:p w:rsidR="009D428F" w:rsidRPr="0091118A" w:rsidRDefault="009D428F" w:rsidP="00666D95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hideMark/>
          </w:tcPr>
          <w:p w:rsidR="009D428F" w:rsidRPr="0091118A" w:rsidRDefault="009D428F" w:rsidP="00666D95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hideMark/>
          </w:tcPr>
          <w:p w:rsidR="009D428F" w:rsidRPr="0091118A" w:rsidRDefault="009D428F" w:rsidP="00666D95">
            <w:pPr>
              <w:rPr>
                <w:b/>
                <w:bCs/>
              </w:rPr>
            </w:pPr>
          </w:p>
        </w:tc>
        <w:tc>
          <w:tcPr>
            <w:tcW w:w="567" w:type="dxa"/>
            <w:textDirection w:val="btLr"/>
            <w:hideMark/>
          </w:tcPr>
          <w:p w:rsidR="009D428F" w:rsidRPr="001F1658" w:rsidRDefault="009D428F" w:rsidP="00666D95">
            <w:pPr>
              <w:jc w:val="center"/>
              <w:rPr>
                <w:b/>
                <w:bCs/>
                <w:sz w:val="18"/>
                <w:szCs w:val="18"/>
              </w:rPr>
            </w:pPr>
            <w:r w:rsidRPr="001F1658">
              <w:rPr>
                <w:b/>
                <w:bCs/>
                <w:sz w:val="18"/>
                <w:szCs w:val="18"/>
              </w:rPr>
              <w:t>Вид</w:t>
            </w:r>
          </w:p>
        </w:tc>
        <w:tc>
          <w:tcPr>
            <w:tcW w:w="567" w:type="dxa"/>
            <w:textDirection w:val="btLr"/>
            <w:hideMark/>
          </w:tcPr>
          <w:p w:rsidR="009D428F" w:rsidRPr="001F1658" w:rsidRDefault="009D428F" w:rsidP="00666D95">
            <w:pPr>
              <w:jc w:val="center"/>
              <w:rPr>
                <w:b/>
                <w:bCs/>
                <w:sz w:val="18"/>
                <w:szCs w:val="18"/>
              </w:rPr>
            </w:pPr>
            <w:r w:rsidRPr="001F1658">
              <w:rPr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708" w:type="dxa"/>
            <w:textDirection w:val="btLr"/>
            <w:hideMark/>
          </w:tcPr>
          <w:p w:rsidR="009D428F" w:rsidRPr="001F1658" w:rsidRDefault="009D428F" w:rsidP="00666D95">
            <w:pPr>
              <w:jc w:val="center"/>
              <w:rPr>
                <w:b/>
                <w:bCs/>
                <w:sz w:val="18"/>
                <w:szCs w:val="18"/>
              </w:rPr>
            </w:pPr>
            <w:r w:rsidRPr="001F1658">
              <w:rPr>
                <w:b/>
                <w:bCs/>
                <w:sz w:val="18"/>
                <w:szCs w:val="18"/>
              </w:rPr>
              <w:t>Максимальный срок эксплуатации</w:t>
            </w:r>
          </w:p>
        </w:tc>
        <w:tc>
          <w:tcPr>
            <w:tcW w:w="426" w:type="dxa"/>
            <w:textDirection w:val="btLr"/>
            <w:hideMark/>
          </w:tcPr>
          <w:p w:rsidR="009D428F" w:rsidRPr="001F1658" w:rsidRDefault="009D428F" w:rsidP="00666D95">
            <w:pPr>
              <w:jc w:val="center"/>
              <w:rPr>
                <w:b/>
                <w:bCs/>
                <w:sz w:val="18"/>
                <w:szCs w:val="18"/>
              </w:rPr>
            </w:pPr>
            <w:r w:rsidRPr="001F1658">
              <w:rPr>
                <w:b/>
                <w:bCs/>
                <w:sz w:val="18"/>
                <w:szCs w:val="18"/>
              </w:rPr>
              <w:t>Максимальное количество</w:t>
            </w:r>
          </w:p>
        </w:tc>
        <w:tc>
          <w:tcPr>
            <w:tcW w:w="708" w:type="dxa"/>
            <w:textDirection w:val="btLr"/>
            <w:hideMark/>
          </w:tcPr>
          <w:p w:rsidR="009D428F" w:rsidRPr="001F1658" w:rsidRDefault="009D428F" w:rsidP="00666D95">
            <w:pPr>
              <w:jc w:val="center"/>
              <w:rPr>
                <w:b/>
                <w:bCs/>
                <w:sz w:val="18"/>
                <w:szCs w:val="18"/>
              </w:rPr>
            </w:pPr>
            <w:r w:rsidRPr="001F1658">
              <w:rPr>
                <w:b/>
                <w:bCs/>
                <w:sz w:val="18"/>
                <w:szCs w:val="18"/>
              </w:rPr>
              <w:t>Экологические характеристики</w:t>
            </w:r>
          </w:p>
        </w:tc>
        <w:tc>
          <w:tcPr>
            <w:tcW w:w="993" w:type="dxa"/>
            <w:vMerge/>
            <w:hideMark/>
          </w:tcPr>
          <w:p w:rsidR="009D428F" w:rsidRPr="0091118A" w:rsidRDefault="009D428F" w:rsidP="00666D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hideMark/>
          </w:tcPr>
          <w:p w:rsidR="009D428F" w:rsidRPr="0091118A" w:rsidRDefault="009D428F" w:rsidP="00666D95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hideMark/>
          </w:tcPr>
          <w:p w:rsidR="009D428F" w:rsidRPr="0091118A" w:rsidRDefault="009D428F" w:rsidP="00666D95">
            <w:pPr>
              <w:rPr>
                <w:b/>
                <w:bCs/>
              </w:rPr>
            </w:pPr>
          </w:p>
        </w:tc>
      </w:tr>
      <w:tr w:rsidR="009D428F" w:rsidRPr="001F1658" w:rsidTr="00666D95">
        <w:trPr>
          <w:trHeight w:val="300"/>
        </w:trPr>
        <w:tc>
          <w:tcPr>
            <w:tcW w:w="425" w:type="dxa"/>
            <w:hideMark/>
          </w:tcPr>
          <w:p w:rsidR="009D428F" w:rsidRPr="001F1658" w:rsidRDefault="009D428F" w:rsidP="00666D95">
            <w:pPr>
              <w:jc w:val="center"/>
              <w:rPr>
                <w:sz w:val="18"/>
                <w:szCs w:val="18"/>
              </w:rPr>
            </w:pPr>
            <w:r w:rsidRPr="001F1658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9D428F" w:rsidRPr="001F1658" w:rsidRDefault="009D428F" w:rsidP="00666D95">
            <w:pPr>
              <w:jc w:val="center"/>
              <w:rPr>
                <w:sz w:val="18"/>
                <w:szCs w:val="18"/>
              </w:rPr>
            </w:pPr>
            <w:r w:rsidRPr="001F1658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hideMark/>
          </w:tcPr>
          <w:p w:rsidR="009D428F" w:rsidRPr="001F1658" w:rsidRDefault="009D428F" w:rsidP="00666D95">
            <w:pPr>
              <w:jc w:val="center"/>
              <w:rPr>
                <w:sz w:val="18"/>
                <w:szCs w:val="18"/>
              </w:rPr>
            </w:pPr>
            <w:r w:rsidRPr="001F1658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hideMark/>
          </w:tcPr>
          <w:p w:rsidR="009D428F" w:rsidRPr="001F1658" w:rsidRDefault="009D428F" w:rsidP="00666D95">
            <w:pPr>
              <w:jc w:val="center"/>
              <w:rPr>
                <w:sz w:val="18"/>
                <w:szCs w:val="18"/>
              </w:rPr>
            </w:pPr>
            <w:r w:rsidRPr="001F1658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hideMark/>
          </w:tcPr>
          <w:p w:rsidR="009D428F" w:rsidRPr="001F1658" w:rsidRDefault="009D428F" w:rsidP="00666D95">
            <w:pPr>
              <w:jc w:val="center"/>
              <w:rPr>
                <w:sz w:val="18"/>
                <w:szCs w:val="18"/>
              </w:rPr>
            </w:pPr>
            <w:r w:rsidRPr="001F1658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hideMark/>
          </w:tcPr>
          <w:p w:rsidR="009D428F" w:rsidRPr="001F1658" w:rsidRDefault="009D428F" w:rsidP="00666D95">
            <w:pPr>
              <w:jc w:val="center"/>
              <w:rPr>
                <w:sz w:val="18"/>
                <w:szCs w:val="18"/>
              </w:rPr>
            </w:pPr>
            <w:r w:rsidRPr="001F1658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hideMark/>
          </w:tcPr>
          <w:p w:rsidR="009D428F" w:rsidRPr="001F1658" w:rsidRDefault="009D428F" w:rsidP="00666D95">
            <w:pPr>
              <w:jc w:val="center"/>
              <w:rPr>
                <w:sz w:val="18"/>
                <w:szCs w:val="18"/>
              </w:rPr>
            </w:pPr>
            <w:r w:rsidRPr="001F1658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hideMark/>
          </w:tcPr>
          <w:p w:rsidR="009D428F" w:rsidRPr="001F1658" w:rsidRDefault="009D428F" w:rsidP="00666D95">
            <w:pPr>
              <w:jc w:val="center"/>
              <w:rPr>
                <w:sz w:val="18"/>
                <w:szCs w:val="18"/>
              </w:rPr>
            </w:pPr>
            <w:r w:rsidRPr="001F1658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hideMark/>
          </w:tcPr>
          <w:p w:rsidR="009D428F" w:rsidRPr="001F1658" w:rsidRDefault="009D428F" w:rsidP="00666D95">
            <w:pPr>
              <w:jc w:val="center"/>
              <w:rPr>
                <w:sz w:val="18"/>
                <w:szCs w:val="18"/>
              </w:rPr>
            </w:pPr>
            <w:r w:rsidRPr="001F1658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hideMark/>
          </w:tcPr>
          <w:p w:rsidR="009D428F" w:rsidRPr="001F1658" w:rsidRDefault="009D428F" w:rsidP="00666D95">
            <w:pPr>
              <w:jc w:val="center"/>
              <w:rPr>
                <w:sz w:val="18"/>
                <w:szCs w:val="18"/>
              </w:rPr>
            </w:pPr>
            <w:r w:rsidRPr="001F1658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hideMark/>
          </w:tcPr>
          <w:p w:rsidR="009D428F" w:rsidRPr="001F1658" w:rsidRDefault="009D428F" w:rsidP="00666D95">
            <w:pPr>
              <w:jc w:val="center"/>
              <w:rPr>
                <w:sz w:val="18"/>
                <w:szCs w:val="18"/>
              </w:rPr>
            </w:pPr>
            <w:r w:rsidRPr="001F1658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hideMark/>
          </w:tcPr>
          <w:p w:rsidR="009D428F" w:rsidRPr="001F1658" w:rsidRDefault="009D428F" w:rsidP="00666D95">
            <w:pPr>
              <w:jc w:val="center"/>
              <w:rPr>
                <w:sz w:val="18"/>
                <w:szCs w:val="18"/>
              </w:rPr>
            </w:pPr>
            <w:r w:rsidRPr="001F1658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hideMark/>
          </w:tcPr>
          <w:p w:rsidR="009D428F" w:rsidRPr="001F1658" w:rsidRDefault="009D428F" w:rsidP="00666D95">
            <w:pPr>
              <w:jc w:val="center"/>
              <w:rPr>
                <w:sz w:val="18"/>
                <w:szCs w:val="18"/>
              </w:rPr>
            </w:pPr>
            <w:r w:rsidRPr="001F1658"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  <w:hideMark/>
          </w:tcPr>
          <w:p w:rsidR="009D428F" w:rsidRPr="001F1658" w:rsidRDefault="009D428F" w:rsidP="00666D95">
            <w:pPr>
              <w:jc w:val="center"/>
              <w:rPr>
                <w:sz w:val="18"/>
                <w:szCs w:val="18"/>
              </w:rPr>
            </w:pPr>
            <w:r w:rsidRPr="001F1658"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  <w:hideMark/>
          </w:tcPr>
          <w:p w:rsidR="009D428F" w:rsidRPr="001F1658" w:rsidRDefault="009D428F" w:rsidP="00666D95">
            <w:pPr>
              <w:jc w:val="center"/>
              <w:rPr>
                <w:sz w:val="18"/>
                <w:szCs w:val="18"/>
              </w:rPr>
            </w:pPr>
            <w:r w:rsidRPr="001F1658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hideMark/>
          </w:tcPr>
          <w:p w:rsidR="009D428F" w:rsidRPr="001F1658" w:rsidRDefault="009D428F" w:rsidP="00666D95">
            <w:pPr>
              <w:jc w:val="center"/>
              <w:rPr>
                <w:sz w:val="18"/>
                <w:szCs w:val="18"/>
              </w:rPr>
            </w:pPr>
            <w:r w:rsidRPr="001F1658"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hideMark/>
          </w:tcPr>
          <w:p w:rsidR="009D428F" w:rsidRPr="001F1658" w:rsidRDefault="009D428F" w:rsidP="00666D95">
            <w:pPr>
              <w:jc w:val="center"/>
              <w:rPr>
                <w:sz w:val="18"/>
                <w:szCs w:val="18"/>
              </w:rPr>
            </w:pPr>
            <w:r w:rsidRPr="001F1658">
              <w:rPr>
                <w:sz w:val="18"/>
                <w:szCs w:val="18"/>
              </w:rPr>
              <w:t>17</w:t>
            </w:r>
          </w:p>
        </w:tc>
      </w:tr>
      <w:tr w:rsidR="009D428F" w:rsidRPr="00124C99" w:rsidTr="00666D95">
        <w:trPr>
          <w:trHeight w:val="1545"/>
        </w:trPr>
        <w:tc>
          <w:tcPr>
            <w:tcW w:w="425" w:type="dxa"/>
            <w:vMerge w:val="restart"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09" w:type="dxa"/>
            <w:vMerge w:val="restart"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  <w:r w:rsidRPr="00124C99">
              <w:rPr>
                <w:sz w:val="16"/>
                <w:szCs w:val="16"/>
              </w:rPr>
              <w:t>№ 5</w:t>
            </w:r>
            <w:r>
              <w:rPr>
                <w:sz w:val="16"/>
                <w:szCs w:val="16"/>
              </w:rPr>
              <w:t>97</w:t>
            </w:r>
          </w:p>
        </w:tc>
        <w:tc>
          <w:tcPr>
            <w:tcW w:w="1418" w:type="dxa"/>
            <w:vMerge w:val="restart"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азия-г.Шлиссельбург</w:t>
            </w:r>
            <w:proofErr w:type="spellEnd"/>
          </w:p>
        </w:tc>
        <w:tc>
          <w:tcPr>
            <w:tcW w:w="2126" w:type="dxa"/>
            <w:vMerge w:val="restart"/>
            <w:hideMark/>
          </w:tcPr>
          <w:p w:rsidR="009D428F" w:rsidRDefault="009D428F" w:rsidP="00666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 xml:space="preserve">азия-д.Сассары-д.Васильково-д.Лукинское-д.Мучихино-д.Петровщина-д.Горная </w:t>
            </w:r>
            <w:proofErr w:type="spellStart"/>
            <w:r>
              <w:rPr>
                <w:sz w:val="16"/>
                <w:szCs w:val="16"/>
              </w:rPr>
              <w:t>Шальдиха-с.Путилово-д.Нижняя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Шальдиха-п.Приладожский</w:t>
            </w:r>
            <w:proofErr w:type="spellEnd"/>
            <w:r>
              <w:rPr>
                <w:sz w:val="16"/>
                <w:szCs w:val="16"/>
              </w:rPr>
              <w:t xml:space="preserve">- </w:t>
            </w:r>
          </w:p>
          <w:p w:rsidR="009D428F" w:rsidRDefault="009D428F" w:rsidP="00666D9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ф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Синявинская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9D428F" w:rsidRDefault="009D428F" w:rsidP="00666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к</w:t>
            </w:r>
            <w:proofErr w:type="gramStart"/>
            <w:r>
              <w:rPr>
                <w:sz w:val="16"/>
                <w:szCs w:val="16"/>
              </w:rPr>
              <w:t>м(</w:t>
            </w:r>
            <w:proofErr w:type="gramEnd"/>
            <w:r>
              <w:rPr>
                <w:sz w:val="16"/>
                <w:szCs w:val="16"/>
              </w:rPr>
              <w:t>по треб)-</w:t>
            </w:r>
          </w:p>
          <w:p w:rsidR="009D428F" w:rsidRDefault="009D428F" w:rsidP="00666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к</w:t>
            </w:r>
            <w:proofErr w:type="gramStart"/>
            <w:r>
              <w:rPr>
                <w:sz w:val="16"/>
                <w:szCs w:val="16"/>
              </w:rPr>
              <w:t>м(</w:t>
            </w:r>
            <w:proofErr w:type="gramEnd"/>
            <w:r>
              <w:rPr>
                <w:sz w:val="16"/>
                <w:szCs w:val="16"/>
              </w:rPr>
              <w:t>по треб)-</w:t>
            </w:r>
          </w:p>
          <w:p w:rsidR="009D428F" w:rsidRDefault="009D428F" w:rsidP="00666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54к</w:t>
            </w:r>
            <w:proofErr w:type="gramStart"/>
            <w:r>
              <w:rPr>
                <w:sz w:val="16"/>
                <w:szCs w:val="16"/>
              </w:rPr>
              <w:t>м(</w:t>
            </w:r>
            <w:proofErr w:type="gramEnd"/>
            <w:r>
              <w:rPr>
                <w:sz w:val="16"/>
                <w:szCs w:val="16"/>
              </w:rPr>
              <w:t>по треб)-</w:t>
            </w:r>
          </w:p>
          <w:p w:rsidR="009D428F" w:rsidRDefault="009D428F" w:rsidP="00666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к</w:t>
            </w:r>
            <w:proofErr w:type="gramStart"/>
            <w:r>
              <w:rPr>
                <w:sz w:val="16"/>
                <w:szCs w:val="16"/>
              </w:rPr>
              <w:t>м(</w:t>
            </w:r>
            <w:proofErr w:type="gramEnd"/>
            <w:r>
              <w:rPr>
                <w:sz w:val="16"/>
                <w:szCs w:val="16"/>
              </w:rPr>
              <w:t>по треб)-</w:t>
            </w:r>
          </w:p>
          <w:p w:rsidR="009D428F" w:rsidRDefault="009D428F" w:rsidP="00666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52к</w:t>
            </w:r>
            <w:proofErr w:type="gramStart"/>
            <w:r>
              <w:rPr>
                <w:sz w:val="16"/>
                <w:szCs w:val="16"/>
              </w:rPr>
              <w:t>м(</w:t>
            </w:r>
            <w:proofErr w:type="gramEnd"/>
            <w:r>
              <w:rPr>
                <w:sz w:val="16"/>
                <w:szCs w:val="16"/>
              </w:rPr>
              <w:t>по треб)-</w:t>
            </w:r>
          </w:p>
          <w:p w:rsidR="009D428F" w:rsidRDefault="009D428F" w:rsidP="00666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км (по треб) –п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инявино-1-1 км-</w:t>
            </w:r>
          </w:p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(в обратном </w:t>
            </w:r>
            <w:proofErr w:type="spellStart"/>
            <w:r>
              <w:rPr>
                <w:sz w:val="16"/>
                <w:szCs w:val="16"/>
              </w:rPr>
              <w:t>направлении-Музей-диорама</w:t>
            </w:r>
            <w:proofErr w:type="spellEnd"/>
            <w:r>
              <w:rPr>
                <w:sz w:val="16"/>
                <w:szCs w:val="16"/>
              </w:rPr>
              <w:t xml:space="preserve"> «Прорыв блокады Ленинграда»)-Опытный </w:t>
            </w:r>
            <w:proofErr w:type="spellStart"/>
            <w:r>
              <w:rPr>
                <w:sz w:val="16"/>
                <w:szCs w:val="16"/>
              </w:rPr>
              <w:t>завод-Угольная</w:t>
            </w:r>
            <w:proofErr w:type="spellEnd"/>
            <w:r>
              <w:rPr>
                <w:sz w:val="16"/>
                <w:szCs w:val="16"/>
              </w:rPr>
              <w:t xml:space="preserve"> гавань-кладбище-музей истории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.Ш</w:t>
            </w:r>
            <w:proofErr w:type="gramEnd"/>
            <w:r>
              <w:rPr>
                <w:sz w:val="16"/>
                <w:szCs w:val="16"/>
              </w:rPr>
              <w:t>лиссельбурга-г.Шлиссельбург</w:t>
            </w:r>
            <w:proofErr w:type="spellEnd"/>
            <w:r>
              <w:rPr>
                <w:sz w:val="16"/>
                <w:szCs w:val="16"/>
              </w:rPr>
              <w:t xml:space="preserve"> (Красная площадь)</w:t>
            </w:r>
          </w:p>
        </w:tc>
        <w:tc>
          <w:tcPr>
            <w:tcW w:w="1843" w:type="dxa"/>
            <w:vMerge w:val="restart"/>
            <w:hideMark/>
          </w:tcPr>
          <w:p w:rsidR="009D428F" w:rsidRDefault="009D428F" w:rsidP="00666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  <w:r>
              <w:rPr>
                <w:sz w:val="16"/>
                <w:szCs w:val="16"/>
              </w:rPr>
              <w:t xml:space="preserve"> Подъезд к </w:t>
            </w:r>
            <w:proofErr w:type="spellStart"/>
            <w:r>
              <w:rPr>
                <w:sz w:val="16"/>
                <w:szCs w:val="16"/>
              </w:rPr>
              <w:t>ст</w:t>
            </w:r>
            <w:proofErr w:type="gramStart"/>
            <w:r>
              <w:rPr>
                <w:sz w:val="16"/>
                <w:szCs w:val="16"/>
              </w:rPr>
              <w:t>.Ж</w:t>
            </w:r>
            <w:proofErr w:type="gramEnd"/>
            <w:r>
              <w:rPr>
                <w:sz w:val="16"/>
                <w:szCs w:val="16"/>
              </w:rPr>
              <w:t>ихарево</w:t>
            </w:r>
            <w:proofErr w:type="spellEnd"/>
            <w:r>
              <w:rPr>
                <w:sz w:val="16"/>
                <w:szCs w:val="16"/>
              </w:rPr>
              <w:t>-                        а/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Войпала-Сирокасска-Васильково-Горная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Шальдиха</w:t>
            </w:r>
            <w:proofErr w:type="spellEnd"/>
            <w:r>
              <w:rPr>
                <w:sz w:val="16"/>
                <w:szCs w:val="16"/>
              </w:rPr>
              <w:t>-                            а/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Шлиссельбург-Нижняя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Шальдиха-Путилово-станция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Назия-а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  <w:r>
              <w:rPr>
                <w:sz w:val="16"/>
                <w:szCs w:val="16"/>
              </w:rPr>
              <w:t xml:space="preserve"> Р-21 «Кола»-а/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  <w:r>
              <w:rPr>
                <w:sz w:val="16"/>
                <w:szCs w:val="16"/>
              </w:rPr>
              <w:t xml:space="preserve"> Подъезд к </w:t>
            </w:r>
            <w:proofErr w:type="spellStart"/>
            <w:r>
              <w:rPr>
                <w:sz w:val="16"/>
                <w:szCs w:val="16"/>
              </w:rPr>
              <w:t>пос.Приладожский</w:t>
            </w:r>
            <w:proofErr w:type="spellEnd"/>
            <w:r>
              <w:rPr>
                <w:sz w:val="16"/>
                <w:szCs w:val="16"/>
              </w:rPr>
              <w:t>-          а/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  <w:r>
              <w:rPr>
                <w:sz w:val="16"/>
                <w:szCs w:val="16"/>
              </w:rPr>
              <w:t xml:space="preserve"> Р-21 «Кола»-</w:t>
            </w:r>
          </w:p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  <w:r>
              <w:rPr>
                <w:sz w:val="16"/>
                <w:szCs w:val="16"/>
              </w:rPr>
              <w:t xml:space="preserve"> Подъезд к г</w:t>
            </w:r>
            <w:proofErr w:type="gramStart"/>
            <w:r>
              <w:rPr>
                <w:sz w:val="16"/>
                <w:szCs w:val="16"/>
              </w:rPr>
              <w:t>.Ш</w:t>
            </w:r>
            <w:proofErr w:type="gramEnd"/>
            <w:r>
              <w:rPr>
                <w:sz w:val="16"/>
                <w:szCs w:val="16"/>
              </w:rPr>
              <w:t>лиссельбург-Красный пр.</w:t>
            </w:r>
          </w:p>
        </w:tc>
        <w:tc>
          <w:tcPr>
            <w:tcW w:w="567" w:type="dxa"/>
            <w:vMerge w:val="restart"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54,8</w:t>
            </w:r>
          </w:p>
        </w:tc>
        <w:tc>
          <w:tcPr>
            <w:tcW w:w="567" w:type="dxa"/>
            <w:vMerge w:val="restart"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992" w:type="dxa"/>
            <w:vMerge w:val="restart"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  <w:r w:rsidRPr="00124C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51" w:type="dxa"/>
            <w:vMerge w:val="restart"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  <w:r w:rsidRPr="00124C99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>не</w:t>
            </w:r>
            <w:r w:rsidRPr="00124C99">
              <w:rPr>
                <w:sz w:val="16"/>
                <w:szCs w:val="16"/>
              </w:rPr>
              <w:t>регулируемому тарифу</w:t>
            </w:r>
          </w:p>
        </w:tc>
        <w:tc>
          <w:tcPr>
            <w:tcW w:w="567" w:type="dxa"/>
            <w:vMerge w:val="restart"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  <w:r w:rsidRPr="00124C99">
              <w:rPr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vMerge w:val="restart"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  <w:r w:rsidRPr="00124C99">
              <w:rPr>
                <w:sz w:val="16"/>
                <w:szCs w:val="16"/>
              </w:rPr>
              <w:t>средний</w:t>
            </w:r>
          </w:p>
        </w:tc>
        <w:tc>
          <w:tcPr>
            <w:tcW w:w="708" w:type="dxa"/>
            <w:vMerge w:val="restart"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  <w:r w:rsidRPr="00124C99">
              <w:rPr>
                <w:sz w:val="16"/>
                <w:szCs w:val="16"/>
              </w:rPr>
              <w:t>Не более 5 лет</w:t>
            </w:r>
          </w:p>
        </w:tc>
        <w:tc>
          <w:tcPr>
            <w:tcW w:w="426" w:type="dxa"/>
            <w:vMerge w:val="restart"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  <w:r w:rsidRPr="00124C99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vMerge w:val="restart"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  <w:r w:rsidRPr="00124C99">
              <w:rPr>
                <w:sz w:val="16"/>
                <w:szCs w:val="16"/>
              </w:rPr>
              <w:t>ЕВРО 5</w:t>
            </w:r>
          </w:p>
        </w:tc>
        <w:tc>
          <w:tcPr>
            <w:tcW w:w="993" w:type="dxa"/>
            <w:vMerge w:val="restart"/>
            <w:hideMark/>
          </w:tcPr>
          <w:p w:rsidR="009D428F" w:rsidRDefault="009D428F" w:rsidP="00666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Ежедневно</w:t>
            </w:r>
          </w:p>
          <w:p w:rsidR="009D428F" w:rsidRDefault="009D428F" w:rsidP="00666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06:25  11:00</w:t>
            </w:r>
          </w:p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 20:00</w:t>
            </w:r>
          </w:p>
        </w:tc>
        <w:tc>
          <w:tcPr>
            <w:tcW w:w="992" w:type="dxa"/>
            <w:vMerge w:val="restart"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124C99">
              <w:rPr>
                <w:sz w:val="16"/>
                <w:szCs w:val="16"/>
              </w:rPr>
              <w:t>.07.202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vMerge w:val="restart"/>
            <w:hideMark/>
          </w:tcPr>
          <w:p w:rsidR="009D428F" w:rsidRDefault="009D428F" w:rsidP="00666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Иванова О.И.            Ленинградская область</w:t>
            </w:r>
            <w:r w:rsidRPr="00124C99">
              <w:rPr>
                <w:sz w:val="16"/>
                <w:szCs w:val="16"/>
              </w:rPr>
              <w:t xml:space="preserve"> Кировский район, г</w:t>
            </w:r>
            <w:proofErr w:type="gramStart"/>
            <w:r w:rsidRPr="00124C99">
              <w:rPr>
                <w:sz w:val="16"/>
                <w:szCs w:val="16"/>
              </w:rPr>
              <w:t>.О</w:t>
            </w:r>
            <w:proofErr w:type="gramEnd"/>
            <w:r w:rsidRPr="00124C99">
              <w:rPr>
                <w:sz w:val="16"/>
                <w:szCs w:val="16"/>
              </w:rPr>
              <w:t>традное</w:t>
            </w:r>
          </w:p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  <w:r w:rsidRPr="00124C99">
              <w:rPr>
                <w:sz w:val="16"/>
                <w:szCs w:val="16"/>
              </w:rPr>
              <w:t xml:space="preserve"> ул. Благодатная  д.2В</w:t>
            </w:r>
          </w:p>
        </w:tc>
      </w:tr>
      <w:tr w:rsidR="009D428F" w:rsidRPr="00124C99" w:rsidTr="00666D95">
        <w:trPr>
          <w:trHeight w:val="300"/>
        </w:trPr>
        <w:tc>
          <w:tcPr>
            <w:tcW w:w="425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</w:tr>
      <w:tr w:rsidR="009D428F" w:rsidRPr="00124C99" w:rsidTr="00666D95">
        <w:trPr>
          <w:trHeight w:val="300"/>
        </w:trPr>
        <w:tc>
          <w:tcPr>
            <w:tcW w:w="425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</w:tr>
      <w:tr w:rsidR="009D428F" w:rsidRPr="00124C99" w:rsidTr="00666D95">
        <w:trPr>
          <w:trHeight w:val="300"/>
        </w:trPr>
        <w:tc>
          <w:tcPr>
            <w:tcW w:w="425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</w:tr>
      <w:tr w:rsidR="009D428F" w:rsidRPr="00124C99" w:rsidTr="00666D95">
        <w:trPr>
          <w:trHeight w:val="300"/>
        </w:trPr>
        <w:tc>
          <w:tcPr>
            <w:tcW w:w="425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</w:tr>
      <w:tr w:rsidR="009D428F" w:rsidRPr="00124C99" w:rsidTr="00666D95">
        <w:trPr>
          <w:trHeight w:val="184"/>
        </w:trPr>
        <w:tc>
          <w:tcPr>
            <w:tcW w:w="425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9D428F" w:rsidRPr="00124C99" w:rsidRDefault="009D428F" w:rsidP="00666D95">
            <w:pPr>
              <w:jc w:val="center"/>
              <w:rPr>
                <w:sz w:val="16"/>
                <w:szCs w:val="16"/>
              </w:rPr>
            </w:pPr>
          </w:p>
        </w:tc>
      </w:tr>
    </w:tbl>
    <w:p w:rsidR="009D428F" w:rsidRPr="00FA32ED" w:rsidRDefault="009D428F" w:rsidP="009D42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</w:t>
      </w:r>
    </w:p>
    <w:p w:rsidR="009D428F" w:rsidRPr="00FA32ED" w:rsidRDefault="009D428F" w:rsidP="009D42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к</w:t>
      </w:r>
      <w:r w:rsidRPr="00FA32ED">
        <w:rPr>
          <w:rFonts w:ascii="Times New Roman" w:hAnsi="Times New Roman" w:cs="Times New Roman"/>
          <w:sz w:val="20"/>
          <w:szCs w:val="20"/>
        </w:rPr>
        <w:t xml:space="preserve"> постановлению администрации</w:t>
      </w:r>
    </w:p>
    <w:p w:rsidR="009D428F" w:rsidRDefault="009D428F" w:rsidP="009D42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FA32ED">
        <w:rPr>
          <w:rFonts w:ascii="Times New Roman" w:hAnsi="Times New Roman" w:cs="Times New Roman"/>
          <w:sz w:val="20"/>
          <w:szCs w:val="20"/>
        </w:rPr>
        <w:t>Кировского муниципального района</w:t>
      </w:r>
    </w:p>
    <w:p w:rsidR="009D428F" w:rsidRDefault="009D428F" w:rsidP="009D42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Ленинградской области</w:t>
      </w:r>
    </w:p>
    <w:p w:rsidR="009D428F" w:rsidRPr="00FA32ED" w:rsidRDefault="009D428F" w:rsidP="009D42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="00955C91">
        <w:rPr>
          <w:rFonts w:ascii="Times New Roman" w:hAnsi="Times New Roman" w:cs="Times New Roman"/>
          <w:sz w:val="20"/>
          <w:szCs w:val="20"/>
        </w:rPr>
        <w:t xml:space="preserve">                             от 19 июля 2024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955C91">
        <w:rPr>
          <w:rFonts w:ascii="Times New Roman" w:hAnsi="Times New Roman" w:cs="Times New Roman"/>
          <w:sz w:val="20"/>
          <w:szCs w:val="20"/>
        </w:rPr>
        <w:t xml:space="preserve"> 1128</w:t>
      </w:r>
    </w:p>
    <w:p w:rsidR="00237B6D" w:rsidRDefault="00237B6D" w:rsidP="00F630FE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237B6D" w:rsidSect="009D428F">
      <w:pgSz w:w="16838" w:h="11906" w:orient="landscape"/>
      <w:pgMar w:top="136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FDB"/>
    <w:multiLevelType w:val="hybridMultilevel"/>
    <w:tmpl w:val="99ACCECA"/>
    <w:lvl w:ilvl="0" w:tplc="A2B6D00E">
      <w:start w:val="4"/>
      <w:numFmt w:val="decimal"/>
      <w:lvlText w:val="%1."/>
      <w:lvlJc w:val="left"/>
      <w:pPr>
        <w:ind w:left="93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D5C0697"/>
    <w:multiLevelType w:val="hybridMultilevel"/>
    <w:tmpl w:val="4FAA8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26718"/>
    <w:multiLevelType w:val="hybridMultilevel"/>
    <w:tmpl w:val="5F7A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B6551"/>
    <w:multiLevelType w:val="hybridMultilevel"/>
    <w:tmpl w:val="198454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C45F2"/>
    <w:multiLevelType w:val="hybridMultilevel"/>
    <w:tmpl w:val="41C223EE"/>
    <w:lvl w:ilvl="0" w:tplc="C80CEBEE">
      <w:start w:val="1"/>
      <w:numFmt w:val="decimal"/>
      <w:lvlText w:val="%1."/>
      <w:lvlJc w:val="left"/>
      <w:pPr>
        <w:ind w:left="1290" w:hanging="58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764559A"/>
    <w:multiLevelType w:val="hybridMultilevel"/>
    <w:tmpl w:val="17A6B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767C8"/>
    <w:multiLevelType w:val="hybridMultilevel"/>
    <w:tmpl w:val="422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4B9B"/>
    <w:rsid w:val="00034113"/>
    <w:rsid w:val="00036CBF"/>
    <w:rsid w:val="000E7BB8"/>
    <w:rsid w:val="001114DD"/>
    <w:rsid w:val="00136842"/>
    <w:rsid w:val="00166393"/>
    <w:rsid w:val="00186F61"/>
    <w:rsid w:val="00237B6D"/>
    <w:rsid w:val="002418A9"/>
    <w:rsid w:val="00253610"/>
    <w:rsid w:val="00365EA7"/>
    <w:rsid w:val="00386D86"/>
    <w:rsid w:val="003D333E"/>
    <w:rsid w:val="003E2131"/>
    <w:rsid w:val="00402665"/>
    <w:rsid w:val="00481879"/>
    <w:rsid w:val="004B0751"/>
    <w:rsid w:val="004B2E10"/>
    <w:rsid w:val="004D29A1"/>
    <w:rsid w:val="00546B67"/>
    <w:rsid w:val="00561E17"/>
    <w:rsid w:val="0056720A"/>
    <w:rsid w:val="00584B9B"/>
    <w:rsid w:val="005A6A14"/>
    <w:rsid w:val="005C1E53"/>
    <w:rsid w:val="005C68F3"/>
    <w:rsid w:val="005E0C1F"/>
    <w:rsid w:val="00663DCA"/>
    <w:rsid w:val="006B082A"/>
    <w:rsid w:val="006B58BF"/>
    <w:rsid w:val="006D1945"/>
    <w:rsid w:val="006F74B7"/>
    <w:rsid w:val="007510CB"/>
    <w:rsid w:val="007A6680"/>
    <w:rsid w:val="00802639"/>
    <w:rsid w:val="00847B0D"/>
    <w:rsid w:val="008816B7"/>
    <w:rsid w:val="008D45A7"/>
    <w:rsid w:val="009336D9"/>
    <w:rsid w:val="00944D59"/>
    <w:rsid w:val="00955C91"/>
    <w:rsid w:val="00971433"/>
    <w:rsid w:val="00984DB6"/>
    <w:rsid w:val="009A3AC9"/>
    <w:rsid w:val="009D428F"/>
    <w:rsid w:val="009F765A"/>
    <w:rsid w:val="00A43AA8"/>
    <w:rsid w:val="00A91C86"/>
    <w:rsid w:val="00AB276C"/>
    <w:rsid w:val="00B458E1"/>
    <w:rsid w:val="00B643FB"/>
    <w:rsid w:val="00B865F1"/>
    <w:rsid w:val="00BE1383"/>
    <w:rsid w:val="00C02BB0"/>
    <w:rsid w:val="00C16A7A"/>
    <w:rsid w:val="00C40091"/>
    <w:rsid w:val="00C7442C"/>
    <w:rsid w:val="00C7522A"/>
    <w:rsid w:val="00CC0AEF"/>
    <w:rsid w:val="00CC5A6D"/>
    <w:rsid w:val="00D14F2E"/>
    <w:rsid w:val="00D3561A"/>
    <w:rsid w:val="00D3636D"/>
    <w:rsid w:val="00D41A68"/>
    <w:rsid w:val="00D47DDA"/>
    <w:rsid w:val="00D71A8A"/>
    <w:rsid w:val="00DD10EF"/>
    <w:rsid w:val="00E02049"/>
    <w:rsid w:val="00E32850"/>
    <w:rsid w:val="00E7049E"/>
    <w:rsid w:val="00F077EA"/>
    <w:rsid w:val="00F31352"/>
    <w:rsid w:val="00F33F5D"/>
    <w:rsid w:val="00F402F7"/>
    <w:rsid w:val="00F477F6"/>
    <w:rsid w:val="00F630FE"/>
    <w:rsid w:val="00F65DF5"/>
    <w:rsid w:val="00F770C4"/>
    <w:rsid w:val="00F877EF"/>
    <w:rsid w:val="00FB0766"/>
    <w:rsid w:val="00FE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B9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table" w:styleId="a4">
    <w:name w:val="Table Grid"/>
    <w:basedOn w:val="a1"/>
    <w:uiPriority w:val="59"/>
    <w:rsid w:val="00584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E2926-A97C-4464-B78D-8C468AEA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goralskaya_on</dc:creator>
  <cp:lastModifiedBy>Алевтина В. Буданова</cp:lastModifiedBy>
  <cp:revision>2</cp:revision>
  <cp:lastPrinted>2024-07-11T07:43:00Z</cp:lastPrinted>
  <dcterms:created xsi:type="dcterms:W3CDTF">2024-07-19T13:44:00Z</dcterms:created>
  <dcterms:modified xsi:type="dcterms:W3CDTF">2024-07-19T13:44:00Z</dcterms:modified>
</cp:coreProperties>
</file>